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360C" w14:textId="77777777" w:rsidR="001F1C4B" w:rsidRPr="0043282A" w:rsidRDefault="001F1C4B" w:rsidP="001F1C4B">
      <w:pPr>
        <w:jc w:val="center"/>
        <w:rPr>
          <w:b/>
          <w:sz w:val="48"/>
          <w:szCs w:val="48"/>
        </w:rPr>
      </w:pPr>
      <w:r w:rsidRPr="0043282A">
        <w:rPr>
          <w:b/>
          <w:sz w:val="48"/>
          <w:szCs w:val="48"/>
        </w:rPr>
        <w:t>SOLICITATION</w:t>
      </w:r>
    </w:p>
    <w:p w14:paraId="56E32E78" w14:textId="77777777" w:rsidR="001F1C4B" w:rsidRPr="0043282A" w:rsidRDefault="001F1C4B" w:rsidP="001F1C4B">
      <w:pPr>
        <w:jc w:val="center"/>
      </w:pPr>
    </w:p>
    <w:p w14:paraId="647A8FB4" w14:textId="77777777" w:rsidR="001F1C4B" w:rsidRPr="0043282A" w:rsidRDefault="001F1C4B" w:rsidP="001F1C4B">
      <w:pPr>
        <w:jc w:val="center"/>
      </w:pPr>
    </w:p>
    <w:p w14:paraId="4CE7CBA0" w14:textId="77777777" w:rsidR="001F1C4B" w:rsidRPr="0043282A" w:rsidRDefault="001F1C4B" w:rsidP="001F1C4B">
      <w:pPr>
        <w:jc w:val="center"/>
      </w:pPr>
    </w:p>
    <w:p w14:paraId="737B8DCB" w14:textId="77777777" w:rsidR="001F1C4B" w:rsidRPr="0043282A" w:rsidRDefault="001F1C4B" w:rsidP="001F1C4B">
      <w:pPr>
        <w:jc w:val="center"/>
      </w:pPr>
    </w:p>
    <w:p w14:paraId="65FB8853" w14:textId="060701AD" w:rsidR="001F1C4B" w:rsidRPr="0043282A" w:rsidRDefault="001F1C4B" w:rsidP="001F1C4B">
      <w:pPr>
        <w:jc w:val="center"/>
        <w:rPr>
          <w:b/>
          <w:i/>
          <w:sz w:val="44"/>
          <w:szCs w:val="44"/>
        </w:rPr>
      </w:pPr>
      <w:r w:rsidRPr="0043282A">
        <w:rPr>
          <w:b/>
          <w:i/>
          <w:sz w:val="44"/>
          <w:szCs w:val="44"/>
        </w:rPr>
        <w:t>GenCyber Grant Call for Proposals</w:t>
      </w:r>
    </w:p>
    <w:p w14:paraId="7DA9C16C" w14:textId="77777777" w:rsidR="001F1C4B" w:rsidRPr="0043282A" w:rsidRDefault="001F1C4B" w:rsidP="001F1C4B">
      <w:pPr>
        <w:jc w:val="center"/>
        <w:rPr>
          <w:b/>
          <w:sz w:val="32"/>
          <w:szCs w:val="32"/>
        </w:rPr>
      </w:pPr>
      <w:r w:rsidRPr="0043282A">
        <w:rPr>
          <w:b/>
          <w:sz w:val="32"/>
          <w:szCs w:val="32"/>
        </w:rPr>
        <w:t>CFDA: #12.903</w:t>
      </w:r>
    </w:p>
    <w:p w14:paraId="746E544D" w14:textId="77777777" w:rsidR="001F1C4B" w:rsidRPr="0043282A" w:rsidRDefault="001F1C4B" w:rsidP="001F1C4B">
      <w:pPr>
        <w:jc w:val="center"/>
      </w:pPr>
    </w:p>
    <w:p w14:paraId="47A508C8" w14:textId="77777777" w:rsidR="001F1C4B" w:rsidRPr="0043282A" w:rsidRDefault="001F1C4B" w:rsidP="001F1C4B"/>
    <w:p w14:paraId="214EAF68" w14:textId="77777777" w:rsidR="001F1C4B" w:rsidRPr="0043282A" w:rsidRDefault="001F1C4B" w:rsidP="001F1C4B">
      <w:pPr>
        <w:jc w:val="center"/>
      </w:pPr>
    </w:p>
    <w:p w14:paraId="62ABFEF2" w14:textId="764667BF" w:rsidR="00984D90" w:rsidRPr="0043282A" w:rsidRDefault="001F1C4B" w:rsidP="001F1C4B">
      <w:pPr>
        <w:jc w:val="center"/>
        <w:rPr>
          <w:b/>
          <w:i/>
          <w:sz w:val="36"/>
          <w:szCs w:val="36"/>
        </w:rPr>
      </w:pPr>
      <w:r w:rsidRPr="0043282A">
        <w:rPr>
          <w:b/>
          <w:i/>
          <w:sz w:val="36"/>
          <w:szCs w:val="36"/>
        </w:rPr>
        <w:t>Summer Programs 202</w:t>
      </w:r>
      <w:r w:rsidR="00C03DDD">
        <w:rPr>
          <w:b/>
          <w:i/>
          <w:sz w:val="36"/>
          <w:szCs w:val="36"/>
        </w:rPr>
        <w:t>7</w:t>
      </w:r>
    </w:p>
    <w:p w14:paraId="7B6085C4" w14:textId="77777777" w:rsidR="001F1C4B" w:rsidRPr="0043282A" w:rsidRDefault="001F1C4B" w:rsidP="001F1C4B">
      <w:pPr>
        <w:pStyle w:val="BodyText"/>
        <w:rPr>
          <w:rFonts w:ascii="Arial"/>
          <w:b/>
          <w:i/>
          <w:sz w:val="20"/>
        </w:rPr>
      </w:pPr>
    </w:p>
    <w:p w14:paraId="40F8BA12" w14:textId="77777777" w:rsidR="001F1C4B" w:rsidRPr="0043282A" w:rsidRDefault="001F1C4B" w:rsidP="001F1C4B">
      <w:pPr>
        <w:pStyle w:val="BodyText"/>
        <w:spacing w:before="170"/>
        <w:rPr>
          <w:rFonts w:ascii="Arial"/>
          <w:b/>
          <w:i/>
          <w:sz w:val="20"/>
        </w:rPr>
      </w:pPr>
      <w:r w:rsidRPr="0043282A">
        <w:rPr>
          <w:noProof/>
        </w:rPr>
        <w:drawing>
          <wp:anchor distT="0" distB="0" distL="0" distR="0" simplePos="0" relativeHeight="251659264" behindDoc="1" locked="0" layoutInCell="1" allowOverlap="1" wp14:anchorId="396B57E6" wp14:editId="6617DD8E">
            <wp:simplePos x="0" y="0"/>
            <wp:positionH relativeFrom="page">
              <wp:posOffset>3028359</wp:posOffset>
            </wp:positionH>
            <wp:positionV relativeFrom="paragraph">
              <wp:posOffset>269528</wp:posOffset>
            </wp:positionV>
            <wp:extent cx="1963610" cy="125577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63610" cy="1255776"/>
                    </a:xfrm>
                    <a:prstGeom prst="rect">
                      <a:avLst/>
                    </a:prstGeom>
                  </pic:spPr>
                </pic:pic>
              </a:graphicData>
            </a:graphic>
          </wp:anchor>
        </w:drawing>
      </w:r>
    </w:p>
    <w:p w14:paraId="210726C6" w14:textId="77777777" w:rsidR="001F1C4B" w:rsidRPr="0043282A" w:rsidRDefault="001F1C4B" w:rsidP="001F1C4B">
      <w:pPr>
        <w:pStyle w:val="BodyText"/>
        <w:rPr>
          <w:rFonts w:ascii="Arial"/>
          <w:b/>
          <w:i/>
          <w:sz w:val="20"/>
        </w:rPr>
      </w:pPr>
    </w:p>
    <w:p w14:paraId="2A67326D" w14:textId="77777777" w:rsidR="001F1C4B" w:rsidRPr="0043282A" w:rsidRDefault="001F1C4B" w:rsidP="001F1C4B">
      <w:pPr>
        <w:pStyle w:val="BodyText"/>
        <w:rPr>
          <w:rFonts w:ascii="Arial"/>
          <w:b/>
          <w:i/>
          <w:sz w:val="20"/>
        </w:rPr>
      </w:pPr>
    </w:p>
    <w:p w14:paraId="540657CA" w14:textId="77777777" w:rsidR="001F1C4B" w:rsidRPr="0043282A" w:rsidRDefault="001F1C4B" w:rsidP="001F1C4B">
      <w:pPr>
        <w:pStyle w:val="BodyText"/>
        <w:rPr>
          <w:rFonts w:ascii="Arial"/>
          <w:b/>
          <w:i/>
          <w:sz w:val="20"/>
        </w:rPr>
      </w:pPr>
    </w:p>
    <w:p w14:paraId="1262B235" w14:textId="321BF0FE" w:rsidR="001F1C4B" w:rsidRDefault="001F1C4B" w:rsidP="001F1C4B">
      <w:pPr>
        <w:pStyle w:val="BodyText"/>
        <w:spacing w:before="173"/>
        <w:rPr>
          <w:noProof/>
        </w:rPr>
      </w:pPr>
    </w:p>
    <w:p w14:paraId="12D34310" w14:textId="77777777" w:rsidR="00B8719C" w:rsidRDefault="00B8719C" w:rsidP="001F1C4B">
      <w:pPr>
        <w:pStyle w:val="BodyText"/>
        <w:spacing w:before="173"/>
        <w:rPr>
          <w:noProof/>
        </w:rPr>
      </w:pPr>
    </w:p>
    <w:p w14:paraId="35C71435" w14:textId="77777777" w:rsidR="00B8719C" w:rsidRDefault="00B8719C" w:rsidP="001F1C4B">
      <w:pPr>
        <w:pStyle w:val="BodyText"/>
        <w:spacing w:before="173"/>
        <w:rPr>
          <w:noProof/>
        </w:rPr>
      </w:pPr>
    </w:p>
    <w:p w14:paraId="253D8FA1" w14:textId="77777777" w:rsidR="00B8719C" w:rsidRPr="0043282A" w:rsidRDefault="00B8719C" w:rsidP="001F1C4B">
      <w:pPr>
        <w:pStyle w:val="BodyText"/>
        <w:spacing w:before="173"/>
        <w:rPr>
          <w:rFonts w:ascii="Arial"/>
          <w:b/>
          <w:i/>
          <w:sz w:val="20"/>
        </w:rPr>
      </w:pPr>
    </w:p>
    <w:p w14:paraId="6F5B5C37" w14:textId="77777777" w:rsidR="001F1C4B" w:rsidRPr="0043282A" w:rsidRDefault="001F1C4B" w:rsidP="001F1C4B">
      <w:pPr>
        <w:pStyle w:val="BodyText"/>
        <w:rPr>
          <w:rFonts w:ascii="Arial"/>
          <w:b/>
          <w:i/>
          <w:sz w:val="30"/>
        </w:rPr>
      </w:pPr>
    </w:p>
    <w:p w14:paraId="1EED9654" w14:textId="77777777" w:rsidR="001F1C4B" w:rsidRPr="0043282A" w:rsidRDefault="001F1C4B" w:rsidP="001F1C4B">
      <w:pPr>
        <w:pStyle w:val="BodyText"/>
        <w:rPr>
          <w:rFonts w:ascii="Arial"/>
          <w:b/>
          <w:i/>
          <w:sz w:val="30"/>
        </w:rPr>
      </w:pPr>
    </w:p>
    <w:p w14:paraId="1BACE12B" w14:textId="77777777" w:rsidR="001F1C4B" w:rsidRPr="0043282A" w:rsidRDefault="001F1C4B" w:rsidP="001F1C4B">
      <w:pPr>
        <w:spacing w:before="1" w:line="326" w:lineRule="auto"/>
        <w:ind w:left="113" w:right="172"/>
        <w:rPr>
          <w:rFonts w:ascii="Arial"/>
          <w:sz w:val="17"/>
        </w:rPr>
      </w:pPr>
      <w:r w:rsidRPr="0043282A">
        <w:rPr>
          <w:rFonts w:ascii="Arial"/>
          <w:b/>
          <w:sz w:val="17"/>
        </w:rPr>
        <w:t xml:space="preserve">Availability of Funds: </w:t>
      </w:r>
      <w:r w:rsidRPr="0043282A">
        <w:rPr>
          <w:rFonts w:ascii="Arial"/>
          <w:sz w:val="17"/>
        </w:rPr>
        <w:t>Funds are not presently available for this procurement. The Government's obligation hereunder is contingent upon the availability of funds from which payment for contract purposes can be made. No legal liability on the part of the government for payment of any money shall arise unless and until funds are made available to the Contracting Officer for this procurement and notice of such availability to be confirmed in writing by the Contracting Officer, is given to the contractor.</w:t>
      </w:r>
    </w:p>
    <w:p w14:paraId="09111492" w14:textId="77777777" w:rsidR="001F1C4B" w:rsidRPr="0043282A" w:rsidRDefault="001F1C4B" w:rsidP="001F1C4B">
      <w:pPr>
        <w:spacing w:before="73"/>
        <w:ind w:left="252" w:right="277"/>
        <w:jc w:val="center"/>
        <w:rPr>
          <w:rFonts w:asciiTheme="majorHAnsi" w:hAnsiTheme="majorHAnsi" w:cstheme="majorHAnsi"/>
          <w:b/>
          <w:sz w:val="32"/>
        </w:rPr>
      </w:pPr>
      <w:r w:rsidRPr="0043282A">
        <w:rPr>
          <w:rFonts w:asciiTheme="majorHAnsi" w:hAnsiTheme="majorHAnsi" w:cstheme="majorHAnsi"/>
          <w:b/>
          <w:color w:val="2D74B5"/>
          <w:sz w:val="32"/>
        </w:rPr>
        <w:lastRenderedPageBreak/>
        <w:t>Table of Contents</w:t>
      </w:r>
    </w:p>
    <w:sdt>
      <w:sdtPr>
        <w:id w:val="739362973"/>
        <w:docPartObj>
          <w:docPartGallery w:val="Table of Contents"/>
          <w:docPartUnique/>
        </w:docPartObj>
      </w:sdtPr>
      <w:sdtEndPr>
        <w:rPr>
          <w:rFonts w:asciiTheme="minorHAnsi" w:hAnsiTheme="minorHAnsi" w:cstheme="minorHAnsi"/>
          <w:sz w:val="22"/>
        </w:rPr>
      </w:sdtEndPr>
      <w:sdtContent>
        <w:p w14:paraId="6F4ED7B0" w14:textId="77777777" w:rsidR="001F1C4B" w:rsidRPr="0043282A" w:rsidRDefault="00365668" w:rsidP="001F1C4B">
          <w:pPr>
            <w:pStyle w:val="TOC1"/>
            <w:tabs>
              <w:tab w:val="right" w:leader="dot" w:pos="10477"/>
            </w:tabs>
            <w:spacing w:before="0" w:after="80"/>
            <w:rPr>
              <w:rFonts w:asciiTheme="minorHAnsi" w:hAnsiTheme="minorHAnsi" w:cstheme="minorHAnsi"/>
              <w:b w:val="0"/>
              <w:sz w:val="22"/>
            </w:rPr>
          </w:pPr>
          <w:hyperlink w:anchor="_TOC_250018" w:history="1">
            <w:r w:rsidR="001F1C4B" w:rsidRPr="0043282A">
              <w:rPr>
                <w:rFonts w:asciiTheme="minorHAnsi" w:hAnsiTheme="minorHAnsi" w:cstheme="minorHAnsi"/>
                <w:sz w:val="22"/>
              </w:rPr>
              <w:t>SECTION I - EXECUTIVE SUMMARY</w:t>
            </w:r>
            <w:r w:rsidR="001F1C4B" w:rsidRPr="0043282A">
              <w:rPr>
                <w:rFonts w:asciiTheme="minorHAnsi" w:hAnsiTheme="minorHAnsi" w:cstheme="minorHAnsi"/>
                <w:sz w:val="22"/>
              </w:rPr>
              <w:tab/>
            </w:r>
            <w:r w:rsidR="001F1C4B" w:rsidRPr="00005BCC">
              <w:rPr>
                <w:rFonts w:asciiTheme="minorHAnsi" w:hAnsiTheme="minorHAnsi" w:cstheme="minorHAnsi"/>
                <w:sz w:val="22"/>
              </w:rPr>
              <w:t>3</w:t>
            </w:r>
          </w:hyperlink>
        </w:p>
        <w:p w14:paraId="3EB5730C" w14:textId="77777777" w:rsidR="001F1C4B" w:rsidRPr="0043282A" w:rsidRDefault="001F1C4B" w:rsidP="001F1C4B">
          <w:pPr>
            <w:pStyle w:val="TOC2"/>
            <w:numPr>
              <w:ilvl w:val="1"/>
              <w:numId w:val="7"/>
            </w:numPr>
            <w:tabs>
              <w:tab w:val="left" w:pos="990"/>
              <w:tab w:val="right" w:leader="dot" w:pos="10482"/>
            </w:tabs>
            <w:spacing w:before="0" w:after="80"/>
            <w:rPr>
              <w:rFonts w:asciiTheme="minorHAnsi" w:hAnsiTheme="minorHAnsi" w:cstheme="minorHAnsi"/>
              <w:sz w:val="22"/>
            </w:rPr>
          </w:pPr>
          <w:r w:rsidRPr="0043282A">
            <w:rPr>
              <w:rFonts w:asciiTheme="minorHAnsi" w:hAnsiTheme="minorHAnsi" w:cstheme="minorHAnsi"/>
              <w:sz w:val="22"/>
            </w:rPr>
            <w:t>GENERAL INFORMATION</w:t>
          </w:r>
          <w:r w:rsidRPr="0043282A">
            <w:rPr>
              <w:rFonts w:asciiTheme="minorHAnsi" w:hAnsiTheme="minorHAnsi" w:cstheme="minorHAnsi"/>
              <w:sz w:val="22"/>
            </w:rPr>
            <w:tab/>
            <w:t>3</w:t>
          </w:r>
        </w:p>
        <w:p w14:paraId="520B73CB" w14:textId="77777777" w:rsidR="001F1C4B" w:rsidRPr="0043282A" w:rsidRDefault="001F1C4B" w:rsidP="001F1C4B">
          <w:pPr>
            <w:pStyle w:val="TOC2"/>
            <w:numPr>
              <w:ilvl w:val="1"/>
              <w:numId w:val="7"/>
            </w:numPr>
            <w:tabs>
              <w:tab w:val="left" w:pos="995"/>
              <w:tab w:val="right" w:leader="dot" w:pos="10483"/>
            </w:tabs>
            <w:spacing w:before="0" w:after="80"/>
            <w:ind w:left="995" w:hanging="669"/>
            <w:rPr>
              <w:rFonts w:asciiTheme="minorHAnsi" w:hAnsiTheme="minorHAnsi" w:cstheme="minorHAnsi"/>
              <w:sz w:val="22"/>
            </w:rPr>
          </w:pPr>
          <w:r w:rsidRPr="0043282A">
            <w:rPr>
              <w:rFonts w:asciiTheme="minorHAnsi" w:hAnsiTheme="minorHAnsi" w:cstheme="minorHAnsi"/>
              <w:sz w:val="22"/>
            </w:rPr>
            <w:t>PROPOSED TIMELINE</w:t>
          </w:r>
          <w:r w:rsidRPr="0043282A">
            <w:rPr>
              <w:rFonts w:asciiTheme="minorHAnsi" w:hAnsiTheme="minorHAnsi" w:cstheme="minorHAnsi"/>
              <w:sz w:val="22"/>
            </w:rPr>
            <w:tab/>
            <w:t>4</w:t>
          </w:r>
        </w:p>
        <w:p w14:paraId="1C6603D2" w14:textId="77777777" w:rsidR="001F1C4B" w:rsidRPr="0043282A" w:rsidRDefault="001F1C4B" w:rsidP="001F1C4B">
          <w:pPr>
            <w:pStyle w:val="TOC2"/>
            <w:numPr>
              <w:ilvl w:val="1"/>
              <w:numId w:val="7"/>
            </w:numPr>
            <w:tabs>
              <w:tab w:val="left" w:pos="999"/>
              <w:tab w:val="right" w:leader="dot" w:pos="10483"/>
            </w:tabs>
            <w:spacing w:before="0" w:after="80"/>
            <w:ind w:left="999" w:hanging="668"/>
            <w:rPr>
              <w:rFonts w:asciiTheme="minorHAnsi" w:hAnsiTheme="minorHAnsi" w:cstheme="minorHAnsi"/>
              <w:sz w:val="22"/>
            </w:rPr>
          </w:pPr>
          <w:r w:rsidRPr="0043282A">
            <w:rPr>
              <w:rFonts w:asciiTheme="minorHAnsi" w:hAnsiTheme="minorHAnsi" w:cstheme="minorHAnsi"/>
              <w:sz w:val="22"/>
            </w:rPr>
            <w:t>ELIGIBILITY</w:t>
          </w:r>
          <w:r w:rsidRPr="0043282A">
            <w:rPr>
              <w:rFonts w:asciiTheme="minorHAnsi" w:hAnsiTheme="minorHAnsi" w:cstheme="minorHAnsi"/>
              <w:sz w:val="22"/>
            </w:rPr>
            <w:tab/>
            <w:t>4</w:t>
          </w:r>
        </w:p>
        <w:p w14:paraId="10AD574C" w14:textId="77777777" w:rsidR="001F1C4B" w:rsidRPr="0043282A" w:rsidRDefault="001F1C4B" w:rsidP="001F1C4B">
          <w:pPr>
            <w:pStyle w:val="TOC2"/>
            <w:numPr>
              <w:ilvl w:val="1"/>
              <w:numId w:val="7"/>
            </w:numPr>
            <w:tabs>
              <w:tab w:val="left" w:pos="994"/>
              <w:tab w:val="right" w:leader="dot" w:pos="10482"/>
            </w:tabs>
            <w:spacing w:before="0" w:after="80"/>
            <w:ind w:left="994" w:hanging="668"/>
            <w:rPr>
              <w:rFonts w:asciiTheme="minorHAnsi" w:hAnsiTheme="minorHAnsi" w:cstheme="minorHAnsi"/>
              <w:sz w:val="22"/>
            </w:rPr>
          </w:pPr>
          <w:r w:rsidRPr="0043282A">
            <w:rPr>
              <w:rFonts w:asciiTheme="minorHAnsi" w:hAnsiTheme="minorHAnsi" w:cstheme="minorHAnsi"/>
              <w:sz w:val="22"/>
            </w:rPr>
            <w:t>FOREIGN NATIONAL INVOLVEMENT ON GRANTS RESULTING FROM THIS SOLICITATION</w:t>
          </w:r>
          <w:r w:rsidRPr="0043282A">
            <w:rPr>
              <w:rFonts w:asciiTheme="minorHAnsi" w:hAnsiTheme="minorHAnsi" w:cstheme="minorHAnsi"/>
              <w:sz w:val="22"/>
            </w:rPr>
            <w:tab/>
            <w:t>5</w:t>
          </w:r>
        </w:p>
        <w:p w14:paraId="64FAC770" w14:textId="77777777" w:rsidR="001F1C4B" w:rsidRPr="0043282A" w:rsidRDefault="001F1C4B" w:rsidP="001F1C4B">
          <w:pPr>
            <w:pStyle w:val="TOC2"/>
            <w:numPr>
              <w:ilvl w:val="1"/>
              <w:numId w:val="7"/>
            </w:numPr>
            <w:tabs>
              <w:tab w:val="left" w:pos="985"/>
              <w:tab w:val="right" w:leader="dot" w:pos="10482"/>
            </w:tabs>
            <w:spacing w:before="0" w:after="80"/>
            <w:ind w:left="985" w:hanging="663"/>
            <w:rPr>
              <w:rFonts w:asciiTheme="minorHAnsi" w:hAnsiTheme="minorHAnsi" w:cstheme="minorHAnsi"/>
              <w:sz w:val="22"/>
            </w:rPr>
          </w:pPr>
          <w:r w:rsidRPr="0043282A">
            <w:rPr>
              <w:rFonts w:asciiTheme="minorHAnsi" w:hAnsiTheme="minorHAnsi" w:cstheme="minorHAnsi"/>
              <w:sz w:val="22"/>
            </w:rPr>
            <w:t>TRAVEL</w:t>
          </w:r>
          <w:r w:rsidRPr="0043282A">
            <w:rPr>
              <w:rFonts w:asciiTheme="minorHAnsi" w:hAnsiTheme="minorHAnsi" w:cstheme="minorHAnsi"/>
              <w:sz w:val="22"/>
            </w:rPr>
            <w:tab/>
            <w:t>5</w:t>
          </w:r>
        </w:p>
        <w:p w14:paraId="03C202CF" w14:textId="77777777" w:rsidR="001F1C4B" w:rsidRPr="0043282A" w:rsidRDefault="001F1C4B" w:rsidP="001F1C4B">
          <w:pPr>
            <w:pStyle w:val="TOC2"/>
            <w:numPr>
              <w:ilvl w:val="1"/>
              <w:numId w:val="7"/>
            </w:numPr>
            <w:tabs>
              <w:tab w:val="left" w:pos="995"/>
              <w:tab w:val="right" w:leader="dot" w:pos="10482"/>
            </w:tabs>
            <w:spacing w:before="0" w:after="80"/>
            <w:ind w:left="995" w:hanging="673"/>
            <w:rPr>
              <w:rFonts w:asciiTheme="minorHAnsi" w:hAnsiTheme="minorHAnsi" w:cstheme="minorHAnsi"/>
              <w:sz w:val="22"/>
            </w:rPr>
          </w:pPr>
          <w:r w:rsidRPr="0043282A">
            <w:rPr>
              <w:rFonts w:asciiTheme="minorHAnsi" w:hAnsiTheme="minorHAnsi" w:cstheme="minorHAnsi"/>
              <w:sz w:val="22"/>
            </w:rPr>
            <w:t>PROPOSAL</w:t>
          </w:r>
          <w:r w:rsidRPr="0043282A">
            <w:rPr>
              <w:rFonts w:asciiTheme="minorHAnsi" w:hAnsiTheme="minorHAnsi" w:cstheme="minorHAnsi"/>
              <w:sz w:val="22"/>
            </w:rPr>
            <w:tab/>
            <w:t>5</w:t>
          </w:r>
        </w:p>
        <w:p w14:paraId="44F280FC" w14:textId="1AA3AE49" w:rsidR="001F1C4B" w:rsidRPr="0043282A" w:rsidRDefault="001F1C4B" w:rsidP="001F1C4B">
          <w:pPr>
            <w:pStyle w:val="TOC2"/>
            <w:numPr>
              <w:ilvl w:val="1"/>
              <w:numId w:val="7"/>
            </w:numPr>
            <w:tabs>
              <w:tab w:val="left" w:pos="995"/>
              <w:tab w:val="right" w:leader="dot" w:pos="10482"/>
            </w:tabs>
            <w:spacing w:before="0" w:after="80"/>
            <w:ind w:left="995" w:hanging="673"/>
            <w:rPr>
              <w:rFonts w:asciiTheme="minorHAnsi" w:hAnsiTheme="minorHAnsi" w:cstheme="minorHAnsi"/>
              <w:sz w:val="22"/>
            </w:rPr>
          </w:pPr>
          <w:r w:rsidRPr="0043282A">
            <w:rPr>
              <w:rFonts w:asciiTheme="minorHAnsi" w:hAnsiTheme="minorHAnsi" w:cstheme="minorHAnsi"/>
              <w:sz w:val="22"/>
            </w:rPr>
            <w:t>AWARD TYPES AND FUNDING</w:t>
          </w:r>
          <w:r w:rsidRPr="0043282A">
            <w:rPr>
              <w:rFonts w:asciiTheme="minorHAnsi" w:hAnsiTheme="minorHAnsi" w:cstheme="minorHAnsi"/>
              <w:sz w:val="22"/>
            </w:rPr>
            <w:tab/>
          </w:r>
          <w:r w:rsidR="00365668">
            <w:rPr>
              <w:rFonts w:asciiTheme="minorHAnsi" w:hAnsiTheme="minorHAnsi" w:cstheme="minorHAnsi"/>
              <w:sz w:val="22"/>
            </w:rPr>
            <w:t>6</w:t>
          </w:r>
        </w:p>
        <w:p w14:paraId="264B2FD2" w14:textId="77777777" w:rsidR="001F1C4B" w:rsidRPr="0043282A" w:rsidRDefault="001F1C4B" w:rsidP="001F1C4B">
          <w:pPr>
            <w:pStyle w:val="TOC2"/>
            <w:numPr>
              <w:ilvl w:val="1"/>
              <w:numId w:val="7"/>
            </w:numPr>
            <w:tabs>
              <w:tab w:val="left" w:pos="995"/>
              <w:tab w:val="right" w:leader="dot" w:pos="10483"/>
            </w:tabs>
            <w:spacing w:before="0" w:after="80"/>
            <w:ind w:left="995" w:hanging="669"/>
            <w:rPr>
              <w:rFonts w:asciiTheme="minorHAnsi" w:hAnsiTheme="minorHAnsi" w:cstheme="minorHAnsi"/>
              <w:sz w:val="22"/>
            </w:rPr>
          </w:pPr>
          <w:r w:rsidRPr="0043282A">
            <w:rPr>
              <w:rFonts w:asciiTheme="minorHAnsi" w:hAnsiTheme="minorHAnsi" w:cstheme="minorHAnsi"/>
              <w:sz w:val="22"/>
            </w:rPr>
            <w:t>AWARD TYPES AND FUNDING TABLE</w:t>
          </w:r>
          <w:r w:rsidRPr="0043282A">
            <w:rPr>
              <w:rFonts w:asciiTheme="minorHAnsi" w:hAnsiTheme="minorHAnsi" w:cstheme="minorHAnsi"/>
              <w:sz w:val="22"/>
            </w:rPr>
            <w:tab/>
            <w:t>6</w:t>
          </w:r>
        </w:p>
        <w:p w14:paraId="2D7650D3" w14:textId="0976377E" w:rsidR="001F1C4B" w:rsidRPr="0043282A" w:rsidRDefault="001F1C4B" w:rsidP="001F1C4B">
          <w:pPr>
            <w:pStyle w:val="TOC2"/>
            <w:numPr>
              <w:ilvl w:val="1"/>
              <w:numId w:val="7"/>
            </w:numPr>
            <w:tabs>
              <w:tab w:val="left" w:pos="995"/>
              <w:tab w:val="right" w:leader="dot" w:pos="10483"/>
            </w:tabs>
            <w:spacing w:before="0" w:after="80"/>
            <w:ind w:left="995" w:hanging="669"/>
            <w:rPr>
              <w:rFonts w:asciiTheme="minorHAnsi" w:hAnsiTheme="minorHAnsi" w:cstheme="minorHAnsi"/>
              <w:sz w:val="22"/>
            </w:rPr>
          </w:pPr>
          <w:r w:rsidRPr="0043282A">
            <w:rPr>
              <w:rFonts w:asciiTheme="minorHAnsi" w:hAnsiTheme="minorHAnsi" w:cstheme="minorHAnsi"/>
              <w:sz w:val="22"/>
            </w:rPr>
            <w:t>DEDUCTION TABLE</w:t>
          </w:r>
          <w:r w:rsidRPr="0043282A">
            <w:rPr>
              <w:rFonts w:asciiTheme="minorHAnsi" w:hAnsiTheme="minorHAnsi" w:cstheme="minorHAnsi"/>
              <w:sz w:val="22"/>
            </w:rPr>
            <w:tab/>
          </w:r>
          <w:r w:rsidR="00365668">
            <w:rPr>
              <w:rFonts w:asciiTheme="minorHAnsi" w:hAnsiTheme="minorHAnsi" w:cstheme="minorHAnsi"/>
              <w:sz w:val="22"/>
            </w:rPr>
            <w:t>7</w:t>
          </w:r>
        </w:p>
        <w:p w14:paraId="2F0777B5" w14:textId="77777777" w:rsidR="001F1C4B" w:rsidRPr="0043282A" w:rsidRDefault="001F1C4B" w:rsidP="001F1C4B">
          <w:pPr>
            <w:pStyle w:val="TOC1"/>
            <w:tabs>
              <w:tab w:val="right" w:leader="dot" w:pos="10483"/>
            </w:tabs>
            <w:spacing w:before="0" w:after="80"/>
            <w:rPr>
              <w:rFonts w:asciiTheme="minorHAnsi" w:hAnsiTheme="minorHAnsi" w:cstheme="minorHAnsi"/>
              <w:b w:val="0"/>
              <w:sz w:val="22"/>
            </w:rPr>
          </w:pPr>
          <w:r w:rsidRPr="0043282A">
            <w:rPr>
              <w:rFonts w:asciiTheme="minorHAnsi" w:hAnsiTheme="minorHAnsi" w:cstheme="minorHAnsi"/>
              <w:sz w:val="22"/>
            </w:rPr>
            <w:t>SECTION II -</w:t>
          </w:r>
          <w:r w:rsidRPr="0043282A">
            <w:rPr>
              <w:rFonts w:asciiTheme="minorHAnsi" w:hAnsiTheme="minorHAnsi" w:cstheme="minorHAnsi"/>
              <w:b w:val="0"/>
              <w:sz w:val="22"/>
            </w:rPr>
            <w:t xml:space="preserve"> </w:t>
          </w:r>
          <w:r w:rsidRPr="0043282A">
            <w:rPr>
              <w:rFonts w:asciiTheme="minorHAnsi" w:hAnsiTheme="minorHAnsi" w:cstheme="minorHAnsi"/>
              <w:sz w:val="22"/>
            </w:rPr>
            <w:t>PROPOSED PROGRAMS</w:t>
          </w:r>
          <w:r w:rsidRPr="0043282A">
            <w:rPr>
              <w:rFonts w:asciiTheme="minorHAnsi" w:hAnsiTheme="minorHAnsi" w:cstheme="minorHAnsi"/>
              <w:sz w:val="22"/>
            </w:rPr>
            <w:tab/>
          </w:r>
          <w:r w:rsidRPr="00005BCC">
            <w:rPr>
              <w:rFonts w:asciiTheme="minorHAnsi" w:hAnsiTheme="minorHAnsi" w:cstheme="minorHAnsi"/>
              <w:sz w:val="22"/>
            </w:rPr>
            <w:t>7</w:t>
          </w:r>
        </w:p>
        <w:p w14:paraId="4C88386A" w14:textId="77777777" w:rsidR="001F1C4B" w:rsidRPr="0043282A" w:rsidRDefault="00365668" w:rsidP="001F1C4B">
          <w:pPr>
            <w:pStyle w:val="TOC2"/>
            <w:numPr>
              <w:ilvl w:val="1"/>
              <w:numId w:val="6"/>
            </w:numPr>
            <w:tabs>
              <w:tab w:val="left" w:pos="996"/>
              <w:tab w:val="right" w:leader="dot" w:pos="10481"/>
            </w:tabs>
            <w:spacing w:before="0" w:after="80"/>
            <w:rPr>
              <w:rFonts w:asciiTheme="minorHAnsi" w:hAnsiTheme="minorHAnsi" w:cstheme="minorHAnsi"/>
              <w:sz w:val="22"/>
            </w:rPr>
          </w:pPr>
          <w:hyperlink w:anchor="_TOC_250017" w:history="1">
            <w:r w:rsidR="001F1C4B" w:rsidRPr="0043282A">
              <w:rPr>
                <w:rFonts w:asciiTheme="minorHAnsi" w:hAnsiTheme="minorHAnsi" w:cstheme="minorHAnsi"/>
                <w:sz w:val="22"/>
              </w:rPr>
              <w:t>STUDENT PROGRAMS</w:t>
            </w:r>
            <w:r w:rsidR="001F1C4B" w:rsidRPr="0043282A">
              <w:rPr>
                <w:rFonts w:asciiTheme="minorHAnsi" w:hAnsiTheme="minorHAnsi" w:cstheme="minorHAnsi"/>
                <w:sz w:val="22"/>
              </w:rPr>
              <w:tab/>
              <w:t>7</w:t>
            </w:r>
          </w:hyperlink>
        </w:p>
        <w:p w14:paraId="20E9164C" w14:textId="77777777" w:rsidR="001F1C4B" w:rsidRPr="0043282A" w:rsidRDefault="00365668" w:rsidP="001F1C4B">
          <w:pPr>
            <w:pStyle w:val="TOC1"/>
            <w:tabs>
              <w:tab w:val="right" w:leader="dot" w:pos="10482"/>
            </w:tabs>
            <w:spacing w:before="0" w:after="80"/>
            <w:rPr>
              <w:rFonts w:asciiTheme="minorHAnsi" w:hAnsiTheme="minorHAnsi" w:cstheme="minorHAnsi"/>
              <w:b w:val="0"/>
              <w:sz w:val="22"/>
            </w:rPr>
          </w:pPr>
          <w:hyperlink w:anchor="_TOC_250016" w:history="1">
            <w:r w:rsidR="001F1C4B" w:rsidRPr="0043282A">
              <w:rPr>
                <w:rFonts w:asciiTheme="minorHAnsi" w:hAnsiTheme="minorHAnsi" w:cstheme="minorHAnsi"/>
                <w:sz w:val="22"/>
              </w:rPr>
              <w:t xml:space="preserve">SECTION </w:t>
            </w:r>
            <w:r w:rsidR="0043282A" w:rsidRPr="0043282A">
              <w:rPr>
                <w:rFonts w:asciiTheme="minorHAnsi" w:hAnsiTheme="minorHAnsi" w:cstheme="minorHAnsi"/>
                <w:sz w:val="22"/>
              </w:rPr>
              <w:t>III</w:t>
            </w:r>
            <w:r w:rsidR="001F1C4B" w:rsidRPr="0043282A">
              <w:rPr>
                <w:rFonts w:asciiTheme="minorHAnsi" w:hAnsiTheme="minorHAnsi" w:cstheme="minorHAnsi"/>
                <w:sz w:val="22"/>
              </w:rPr>
              <w:t xml:space="preserve"> - GRANT SUBMISSION INFORMATION</w:t>
            </w:r>
            <w:r w:rsidR="001F1C4B" w:rsidRPr="0043282A">
              <w:rPr>
                <w:rFonts w:asciiTheme="minorHAnsi" w:hAnsiTheme="minorHAnsi" w:cstheme="minorHAnsi"/>
                <w:sz w:val="22"/>
              </w:rPr>
              <w:tab/>
            </w:r>
            <w:r w:rsidR="001F1C4B" w:rsidRPr="00005BCC">
              <w:rPr>
                <w:rFonts w:asciiTheme="minorHAnsi" w:hAnsiTheme="minorHAnsi" w:cstheme="minorHAnsi"/>
                <w:sz w:val="22"/>
              </w:rPr>
              <w:t>8</w:t>
            </w:r>
          </w:hyperlink>
        </w:p>
        <w:p w14:paraId="290928A5" w14:textId="77777777" w:rsidR="001F1C4B" w:rsidRPr="0043282A" w:rsidRDefault="001F1C4B" w:rsidP="001F1C4B">
          <w:pPr>
            <w:pStyle w:val="TOC2"/>
            <w:numPr>
              <w:ilvl w:val="1"/>
              <w:numId w:val="5"/>
            </w:numPr>
            <w:tabs>
              <w:tab w:val="left" w:pos="999"/>
              <w:tab w:val="right" w:leader="dot" w:pos="10483"/>
            </w:tabs>
            <w:spacing w:before="0" w:after="80"/>
            <w:ind w:left="999" w:hanging="666"/>
            <w:rPr>
              <w:rFonts w:asciiTheme="minorHAnsi" w:hAnsiTheme="minorHAnsi" w:cstheme="minorHAnsi"/>
              <w:sz w:val="22"/>
            </w:rPr>
          </w:pPr>
          <w:r w:rsidRPr="0043282A">
            <w:rPr>
              <w:rFonts w:asciiTheme="minorHAnsi" w:hAnsiTheme="minorHAnsi" w:cstheme="minorHAnsi"/>
              <w:sz w:val="22"/>
            </w:rPr>
            <w:t>APPLICATION REQUIREMENTS</w:t>
          </w:r>
          <w:r w:rsidRPr="0043282A">
            <w:rPr>
              <w:rFonts w:asciiTheme="minorHAnsi" w:hAnsiTheme="minorHAnsi" w:cstheme="minorHAnsi"/>
              <w:sz w:val="22"/>
            </w:rPr>
            <w:tab/>
            <w:t>8</w:t>
          </w:r>
        </w:p>
        <w:p w14:paraId="5F68FCE9" w14:textId="77777777" w:rsidR="001F1C4B" w:rsidRPr="0043282A" w:rsidRDefault="00365668" w:rsidP="001F1C4B">
          <w:pPr>
            <w:pStyle w:val="TOC3"/>
            <w:numPr>
              <w:ilvl w:val="1"/>
              <w:numId w:val="5"/>
            </w:numPr>
            <w:tabs>
              <w:tab w:val="left" w:pos="999"/>
              <w:tab w:val="right" w:leader="dot" w:pos="10472"/>
            </w:tabs>
            <w:spacing w:before="0" w:after="80"/>
            <w:ind w:left="999" w:hanging="666"/>
            <w:rPr>
              <w:rFonts w:asciiTheme="minorHAnsi" w:hAnsiTheme="minorHAnsi" w:cstheme="minorHAnsi"/>
              <w:b w:val="0"/>
              <w:i w:val="0"/>
              <w:szCs w:val="18"/>
            </w:rPr>
          </w:pPr>
          <w:hyperlink w:anchor="_TOC_250015" w:history="1">
            <w:r w:rsidR="001F1C4B" w:rsidRPr="0043282A">
              <w:rPr>
                <w:rFonts w:asciiTheme="minorHAnsi" w:hAnsiTheme="minorHAnsi" w:cstheme="minorHAnsi"/>
                <w:b w:val="0"/>
                <w:i w:val="0"/>
                <w:szCs w:val="18"/>
              </w:rPr>
              <w:t>FORMAT</w:t>
            </w:r>
            <w:r w:rsidR="001F1C4B" w:rsidRPr="0043282A">
              <w:rPr>
                <w:rFonts w:asciiTheme="minorHAnsi" w:hAnsiTheme="minorHAnsi" w:cstheme="minorHAnsi"/>
                <w:b w:val="0"/>
                <w:i w:val="0"/>
                <w:szCs w:val="18"/>
              </w:rPr>
              <w:tab/>
              <w:t>10</w:t>
            </w:r>
          </w:hyperlink>
        </w:p>
        <w:p w14:paraId="59BB4E9C" w14:textId="7492BC7C" w:rsidR="001F1C4B" w:rsidRPr="0043282A" w:rsidRDefault="00365668" w:rsidP="001F1C4B">
          <w:pPr>
            <w:pStyle w:val="TOC2"/>
            <w:numPr>
              <w:ilvl w:val="1"/>
              <w:numId w:val="5"/>
            </w:numPr>
            <w:tabs>
              <w:tab w:val="left" w:pos="996"/>
              <w:tab w:val="right" w:leader="dot" w:pos="10472"/>
            </w:tabs>
            <w:spacing w:before="0" w:after="80"/>
            <w:ind w:left="996" w:hanging="663"/>
            <w:rPr>
              <w:rFonts w:asciiTheme="minorHAnsi" w:hAnsiTheme="minorHAnsi" w:cstheme="minorHAnsi"/>
              <w:sz w:val="22"/>
            </w:rPr>
          </w:pPr>
          <w:hyperlink w:anchor="_TOC_250014" w:history="1">
            <w:r w:rsidR="001F1C4B" w:rsidRPr="0043282A">
              <w:rPr>
                <w:rFonts w:asciiTheme="minorHAnsi" w:hAnsiTheme="minorHAnsi" w:cstheme="minorHAnsi"/>
                <w:sz w:val="22"/>
              </w:rPr>
              <w:t>SCHEDULE CONSIDERATIONS</w:t>
            </w:r>
            <w:r w:rsidR="001F1C4B" w:rsidRPr="0043282A">
              <w:rPr>
                <w:rFonts w:asciiTheme="minorHAnsi" w:hAnsiTheme="minorHAnsi" w:cstheme="minorHAnsi"/>
                <w:sz w:val="22"/>
              </w:rPr>
              <w:tab/>
            </w:r>
            <w:r>
              <w:rPr>
                <w:rFonts w:asciiTheme="minorHAnsi" w:hAnsiTheme="minorHAnsi" w:cstheme="minorHAnsi"/>
                <w:sz w:val="22"/>
              </w:rPr>
              <w:t>11</w:t>
            </w:r>
          </w:hyperlink>
        </w:p>
        <w:p w14:paraId="01C399F5" w14:textId="42A1492C" w:rsidR="001F1C4B" w:rsidRPr="0043282A" w:rsidRDefault="00365668" w:rsidP="001F1C4B">
          <w:pPr>
            <w:pStyle w:val="TOC2"/>
            <w:numPr>
              <w:ilvl w:val="1"/>
              <w:numId w:val="5"/>
            </w:numPr>
            <w:tabs>
              <w:tab w:val="left" w:pos="999"/>
              <w:tab w:val="right" w:leader="dot" w:pos="10472"/>
            </w:tabs>
            <w:spacing w:before="0" w:after="80"/>
            <w:ind w:left="999" w:hanging="666"/>
            <w:rPr>
              <w:rFonts w:asciiTheme="minorHAnsi" w:hAnsiTheme="minorHAnsi" w:cstheme="minorHAnsi"/>
              <w:sz w:val="22"/>
            </w:rPr>
          </w:pPr>
          <w:hyperlink w:anchor="_TOC_250013" w:history="1">
            <w:r w:rsidR="001F1C4B" w:rsidRPr="0043282A">
              <w:rPr>
                <w:rFonts w:asciiTheme="minorHAnsi" w:hAnsiTheme="minorHAnsi" w:cstheme="minorHAnsi"/>
                <w:sz w:val="22"/>
              </w:rPr>
              <w:t>AUDIENCE</w:t>
            </w:r>
            <w:r w:rsidR="001F1C4B" w:rsidRPr="0043282A">
              <w:rPr>
                <w:rFonts w:asciiTheme="minorHAnsi" w:hAnsiTheme="minorHAnsi" w:cstheme="minorHAnsi"/>
                <w:sz w:val="22"/>
              </w:rPr>
              <w:tab/>
              <w:t>1</w:t>
            </w:r>
            <w:r>
              <w:rPr>
                <w:rFonts w:asciiTheme="minorHAnsi" w:hAnsiTheme="minorHAnsi" w:cstheme="minorHAnsi"/>
                <w:sz w:val="22"/>
              </w:rPr>
              <w:t>1</w:t>
            </w:r>
          </w:hyperlink>
        </w:p>
        <w:p w14:paraId="47F5F2F7" w14:textId="30C5D497" w:rsidR="001F1C4B" w:rsidRPr="0043282A" w:rsidRDefault="00365668" w:rsidP="001F1C4B">
          <w:pPr>
            <w:pStyle w:val="TOC2"/>
            <w:numPr>
              <w:ilvl w:val="1"/>
              <w:numId w:val="5"/>
            </w:numPr>
            <w:tabs>
              <w:tab w:val="left" w:pos="995"/>
              <w:tab w:val="right" w:leader="dot" w:pos="10472"/>
            </w:tabs>
            <w:spacing w:before="0" w:after="80"/>
            <w:ind w:left="995" w:hanging="662"/>
            <w:rPr>
              <w:rFonts w:asciiTheme="minorHAnsi" w:hAnsiTheme="minorHAnsi" w:cstheme="minorHAnsi"/>
              <w:sz w:val="22"/>
            </w:rPr>
          </w:pPr>
          <w:hyperlink w:anchor="_TOC_250012" w:history="1">
            <w:r w:rsidR="001F1C4B" w:rsidRPr="0043282A">
              <w:rPr>
                <w:rFonts w:asciiTheme="minorHAnsi" w:hAnsiTheme="minorHAnsi" w:cstheme="minorHAnsi"/>
                <w:sz w:val="22"/>
              </w:rPr>
              <w:t>COMMUNICATION</w:t>
            </w:r>
            <w:r w:rsidR="001F1C4B" w:rsidRPr="0043282A">
              <w:rPr>
                <w:rFonts w:asciiTheme="minorHAnsi" w:hAnsiTheme="minorHAnsi" w:cstheme="minorHAnsi"/>
                <w:sz w:val="22"/>
              </w:rPr>
              <w:tab/>
              <w:t>1</w:t>
            </w:r>
            <w:r>
              <w:rPr>
                <w:rFonts w:asciiTheme="minorHAnsi" w:hAnsiTheme="minorHAnsi" w:cstheme="minorHAnsi"/>
                <w:sz w:val="22"/>
              </w:rPr>
              <w:t>1</w:t>
            </w:r>
          </w:hyperlink>
        </w:p>
        <w:p w14:paraId="4176D8F5" w14:textId="77777777" w:rsidR="001F1C4B" w:rsidRPr="0043282A" w:rsidRDefault="00365668" w:rsidP="001F1C4B">
          <w:pPr>
            <w:pStyle w:val="TOC2"/>
            <w:numPr>
              <w:ilvl w:val="1"/>
              <w:numId w:val="5"/>
            </w:numPr>
            <w:tabs>
              <w:tab w:val="left" w:pos="996"/>
              <w:tab w:val="right" w:leader="dot" w:pos="10476"/>
            </w:tabs>
            <w:spacing w:before="0" w:after="80"/>
            <w:ind w:left="996" w:hanging="663"/>
            <w:rPr>
              <w:rFonts w:asciiTheme="minorHAnsi" w:hAnsiTheme="minorHAnsi" w:cstheme="minorHAnsi"/>
              <w:sz w:val="22"/>
            </w:rPr>
          </w:pPr>
          <w:hyperlink w:anchor="_TOC_250011" w:history="1">
            <w:r w:rsidR="001F1C4B" w:rsidRPr="0043282A">
              <w:rPr>
                <w:rFonts w:asciiTheme="minorHAnsi" w:hAnsiTheme="minorHAnsi" w:cstheme="minorHAnsi"/>
                <w:sz w:val="22"/>
              </w:rPr>
              <w:t>SUSTAINABILITY</w:t>
            </w:r>
            <w:r w:rsidR="001F1C4B" w:rsidRPr="0043282A">
              <w:rPr>
                <w:rFonts w:asciiTheme="minorHAnsi" w:hAnsiTheme="minorHAnsi" w:cstheme="minorHAnsi"/>
                <w:sz w:val="22"/>
              </w:rPr>
              <w:tab/>
              <w:t>11</w:t>
            </w:r>
          </w:hyperlink>
        </w:p>
        <w:p w14:paraId="076DF6B7" w14:textId="77777777" w:rsidR="001F1C4B" w:rsidRPr="0043282A" w:rsidRDefault="00365668" w:rsidP="001F1C4B">
          <w:pPr>
            <w:pStyle w:val="TOC1"/>
            <w:tabs>
              <w:tab w:val="right" w:leader="dot" w:pos="10487"/>
            </w:tabs>
            <w:spacing w:before="0" w:after="80"/>
            <w:rPr>
              <w:rFonts w:asciiTheme="minorHAnsi" w:hAnsiTheme="minorHAnsi" w:cstheme="minorHAnsi"/>
              <w:b w:val="0"/>
              <w:sz w:val="22"/>
            </w:rPr>
          </w:pPr>
          <w:hyperlink w:anchor="_TOC_250010" w:history="1">
            <w:r w:rsidR="001F1C4B" w:rsidRPr="0043282A">
              <w:rPr>
                <w:rFonts w:asciiTheme="minorHAnsi" w:hAnsiTheme="minorHAnsi" w:cstheme="minorHAnsi"/>
                <w:sz w:val="22"/>
              </w:rPr>
              <w:t xml:space="preserve">SECTION IV </w:t>
            </w:r>
            <w:r w:rsidR="001F1C4B" w:rsidRPr="0043282A">
              <w:rPr>
                <w:rFonts w:asciiTheme="minorHAnsi" w:hAnsiTheme="minorHAnsi" w:cstheme="minorHAnsi"/>
                <w:b w:val="0"/>
                <w:sz w:val="22"/>
              </w:rPr>
              <w:t xml:space="preserve">- </w:t>
            </w:r>
            <w:r w:rsidR="001F1C4B" w:rsidRPr="0043282A">
              <w:rPr>
                <w:rFonts w:asciiTheme="minorHAnsi" w:hAnsiTheme="minorHAnsi" w:cstheme="minorHAnsi"/>
                <w:sz w:val="22"/>
              </w:rPr>
              <w:t>GRANT PROPOSAL SUBMISSION</w:t>
            </w:r>
            <w:r w:rsidR="001F1C4B" w:rsidRPr="0043282A">
              <w:rPr>
                <w:rFonts w:asciiTheme="minorHAnsi" w:hAnsiTheme="minorHAnsi" w:cstheme="minorHAnsi"/>
                <w:sz w:val="22"/>
              </w:rPr>
              <w:tab/>
            </w:r>
            <w:r w:rsidR="001F1C4B" w:rsidRPr="00005BCC">
              <w:rPr>
                <w:rFonts w:asciiTheme="minorHAnsi" w:hAnsiTheme="minorHAnsi" w:cstheme="minorHAnsi"/>
                <w:sz w:val="22"/>
              </w:rPr>
              <w:t>11</w:t>
            </w:r>
          </w:hyperlink>
        </w:p>
        <w:p w14:paraId="209E7771" w14:textId="77777777" w:rsidR="001F1C4B" w:rsidRPr="0043282A" w:rsidRDefault="00365668" w:rsidP="001F1C4B">
          <w:pPr>
            <w:pStyle w:val="TOC2"/>
            <w:numPr>
              <w:ilvl w:val="1"/>
              <w:numId w:val="4"/>
            </w:numPr>
            <w:tabs>
              <w:tab w:val="left" w:pos="996"/>
              <w:tab w:val="right" w:leader="dot" w:pos="10472"/>
            </w:tabs>
            <w:spacing w:before="0" w:after="80"/>
            <w:ind w:hanging="663"/>
            <w:rPr>
              <w:rFonts w:asciiTheme="minorHAnsi" w:hAnsiTheme="minorHAnsi" w:cstheme="minorHAnsi"/>
              <w:sz w:val="22"/>
            </w:rPr>
          </w:pPr>
          <w:hyperlink w:anchor="_TOC_250009" w:history="1">
            <w:r w:rsidR="001F1C4B" w:rsidRPr="0043282A">
              <w:rPr>
                <w:rFonts w:asciiTheme="minorHAnsi" w:hAnsiTheme="minorHAnsi" w:cstheme="minorHAnsi"/>
                <w:sz w:val="22"/>
              </w:rPr>
              <w:t>SELECTION PROCESS</w:t>
            </w:r>
            <w:r w:rsidR="001F1C4B" w:rsidRPr="0043282A">
              <w:rPr>
                <w:rFonts w:asciiTheme="minorHAnsi" w:hAnsiTheme="minorHAnsi" w:cstheme="minorHAnsi"/>
                <w:sz w:val="22"/>
              </w:rPr>
              <w:tab/>
              <w:t>11</w:t>
            </w:r>
          </w:hyperlink>
        </w:p>
        <w:p w14:paraId="7A58DCED" w14:textId="77777777" w:rsidR="001F1C4B" w:rsidRPr="0043282A" w:rsidRDefault="00365668" w:rsidP="001F1C4B">
          <w:pPr>
            <w:pStyle w:val="TOC2"/>
            <w:numPr>
              <w:ilvl w:val="1"/>
              <w:numId w:val="4"/>
            </w:numPr>
            <w:tabs>
              <w:tab w:val="left" w:pos="999"/>
              <w:tab w:val="right" w:leader="dot" w:pos="10476"/>
            </w:tabs>
            <w:spacing w:before="0" w:after="80"/>
            <w:ind w:left="999" w:hanging="666"/>
            <w:rPr>
              <w:rFonts w:asciiTheme="minorHAnsi" w:hAnsiTheme="minorHAnsi" w:cstheme="minorHAnsi"/>
              <w:sz w:val="22"/>
            </w:rPr>
          </w:pPr>
          <w:hyperlink w:anchor="_TOC_250008" w:history="1">
            <w:r w:rsidR="001F1C4B" w:rsidRPr="0043282A">
              <w:rPr>
                <w:rFonts w:asciiTheme="minorHAnsi" w:hAnsiTheme="minorHAnsi" w:cstheme="minorHAnsi"/>
                <w:sz w:val="22"/>
              </w:rPr>
              <w:t>EVALUATION CRITERIA</w:t>
            </w:r>
            <w:r w:rsidR="001F1C4B" w:rsidRPr="0043282A">
              <w:rPr>
                <w:rFonts w:asciiTheme="minorHAnsi" w:hAnsiTheme="minorHAnsi" w:cstheme="minorHAnsi"/>
                <w:sz w:val="22"/>
              </w:rPr>
              <w:tab/>
              <w:t>11</w:t>
            </w:r>
          </w:hyperlink>
        </w:p>
        <w:p w14:paraId="3E2056C0" w14:textId="77777777" w:rsidR="001F1C4B" w:rsidRPr="0043282A" w:rsidRDefault="001F1C4B" w:rsidP="001F1C4B">
          <w:pPr>
            <w:pStyle w:val="TOC2"/>
            <w:numPr>
              <w:ilvl w:val="1"/>
              <w:numId w:val="4"/>
            </w:numPr>
            <w:tabs>
              <w:tab w:val="left" w:pos="1000"/>
              <w:tab w:val="right" w:leader="dot" w:pos="10472"/>
            </w:tabs>
            <w:spacing w:before="0" w:after="80"/>
            <w:ind w:left="1000" w:hanging="667"/>
            <w:rPr>
              <w:rFonts w:asciiTheme="minorHAnsi" w:hAnsiTheme="minorHAnsi" w:cstheme="minorHAnsi"/>
              <w:sz w:val="22"/>
            </w:rPr>
          </w:pPr>
          <w:r w:rsidRPr="0043282A">
            <w:rPr>
              <w:rFonts w:asciiTheme="minorHAnsi" w:hAnsiTheme="minorHAnsi" w:cstheme="minorHAnsi"/>
              <w:sz w:val="22"/>
            </w:rPr>
            <w:t>DEADLINE FOR SUBMISSION</w:t>
          </w:r>
          <w:r w:rsidRPr="0043282A">
            <w:rPr>
              <w:rFonts w:asciiTheme="minorHAnsi" w:hAnsiTheme="minorHAnsi" w:cstheme="minorHAnsi"/>
              <w:sz w:val="22"/>
            </w:rPr>
            <w:tab/>
            <w:t>13</w:t>
          </w:r>
        </w:p>
        <w:p w14:paraId="79ACD7E4" w14:textId="77777777" w:rsidR="001F1C4B" w:rsidRPr="0043282A" w:rsidRDefault="001F1C4B" w:rsidP="001F1C4B">
          <w:pPr>
            <w:pStyle w:val="TOC2"/>
            <w:numPr>
              <w:ilvl w:val="1"/>
              <w:numId w:val="4"/>
            </w:numPr>
            <w:tabs>
              <w:tab w:val="left" w:pos="1000"/>
              <w:tab w:val="right" w:leader="dot" w:pos="10476"/>
            </w:tabs>
            <w:spacing w:before="0" w:after="80"/>
            <w:ind w:left="1000" w:hanging="666"/>
            <w:rPr>
              <w:rFonts w:asciiTheme="minorHAnsi" w:hAnsiTheme="minorHAnsi" w:cstheme="minorHAnsi"/>
              <w:sz w:val="22"/>
            </w:rPr>
          </w:pPr>
          <w:r w:rsidRPr="0043282A">
            <w:rPr>
              <w:rFonts w:asciiTheme="minorHAnsi" w:hAnsiTheme="minorHAnsi" w:cstheme="minorHAnsi"/>
              <w:sz w:val="22"/>
            </w:rPr>
            <w:t>LATE SUBMISSIONS</w:t>
          </w:r>
          <w:r w:rsidRPr="0043282A">
            <w:rPr>
              <w:rFonts w:asciiTheme="minorHAnsi" w:hAnsiTheme="minorHAnsi" w:cstheme="minorHAnsi"/>
              <w:sz w:val="22"/>
            </w:rPr>
            <w:tab/>
            <w:t>13</w:t>
          </w:r>
        </w:p>
        <w:p w14:paraId="76E3455A" w14:textId="77777777" w:rsidR="001F1C4B" w:rsidRPr="0043282A" w:rsidRDefault="001F1C4B" w:rsidP="001F1C4B">
          <w:pPr>
            <w:pStyle w:val="TOC2"/>
            <w:numPr>
              <w:ilvl w:val="1"/>
              <w:numId w:val="4"/>
            </w:numPr>
            <w:tabs>
              <w:tab w:val="left" w:pos="997"/>
              <w:tab w:val="right" w:leader="dot" w:pos="10476"/>
            </w:tabs>
            <w:spacing w:before="0" w:after="80"/>
            <w:ind w:left="997"/>
            <w:rPr>
              <w:rFonts w:asciiTheme="minorHAnsi" w:hAnsiTheme="minorHAnsi" w:cstheme="minorHAnsi"/>
              <w:sz w:val="22"/>
            </w:rPr>
          </w:pPr>
          <w:r w:rsidRPr="0043282A">
            <w:rPr>
              <w:rFonts w:asciiTheme="minorHAnsi" w:hAnsiTheme="minorHAnsi" w:cstheme="minorHAnsi"/>
              <w:sz w:val="22"/>
            </w:rPr>
            <w:t>INCOMPLETE PROPOSALS</w:t>
          </w:r>
          <w:r w:rsidRPr="0043282A">
            <w:rPr>
              <w:rFonts w:asciiTheme="minorHAnsi" w:hAnsiTheme="minorHAnsi" w:cstheme="minorHAnsi"/>
              <w:sz w:val="22"/>
            </w:rPr>
            <w:tab/>
            <w:t>13</w:t>
          </w:r>
        </w:p>
        <w:p w14:paraId="07E893E5" w14:textId="77777777" w:rsidR="001F1C4B" w:rsidRPr="0043282A" w:rsidRDefault="001F1C4B" w:rsidP="001F1C4B">
          <w:pPr>
            <w:pStyle w:val="TOC2"/>
            <w:numPr>
              <w:ilvl w:val="1"/>
              <w:numId w:val="4"/>
            </w:numPr>
            <w:tabs>
              <w:tab w:val="left" w:pos="995"/>
              <w:tab w:val="right" w:leader="dot" w:pos="10476"/>
            </w:tabs>
            <w:spacing w:before="0" w:after="80"/>
            <w:ind w:left="995" w:hanging="662"/>
            <w:rPr>
              <w:rFonts w:asciiTheme="minorHAnsi" w:hAnsiTheme="minorHAnsi" w:cstheme="minorHAnsi"/>
              <w:sz w:val="22"/>
            </w:rPr>
          </w:pPr>
          <w:r w:rsidRPr="0043282A">
            <w:rPr>
              <w:rFonts w:asciiTheme="minorHAnsi" w:hAnsiTheme="minorHAnsi" w:cstheme="minorHAnsi"/>
              <w:sz w:val="22"/>
            </w:rPr>
            <w:t>OTHER ITEMS</w:t>
          </w:r>
          <w:r w:rsidRPr="0043282A">
            <w:rPr>
              <w:rFonts w:asciiTheme="minorHAnsi" w:hAnsiTheme="minorHAnsi" w:cstheme="minorHAnsi"/>
              <w:sz w:val="22"/>
            </w:rPr>
            <w:tab/>
            <w:t>13</w:t>
          </w:r>
        </w:p>
        <w:p w14:paraId="007E77F6" w14:textId="77777777" w:rsidR="001F1C4B" w:rsidRPr="0043282A" w:rsidRDefault="00365668" w:rsidP="001F1C4B">
          <w:pPr>
            <w:pStyle w:val="TOC1"/>
            <w:tabs>
              <w:tab w:val="right" w:leader="dot" w:pos="10481"/>
            </w:tabs>
            <w:spacing w:before="0" w:after="80"/>
            <w:rPr>
              <w:rFonts w:asciiTheme="minorHAnsi" w:hAnsiTheme="minorHAnsi" w:cstheme="minorHAnsi"/>
              <w:sz w:val="22"/>
            </w:rPr>
          </w:pPr>
          <w:hyperlink w:anchor="_TOC_250007" w:history="1">
            <w:r w:rsidR="001F1C4B" w:rsidRPr="0043282A">
              <w:rPr>
                <w:rFonts w:asciiTheme="minorHAnsi" w:hAnsiTheme="minorHAnsi" w:cstheme="minorHAnsi"/>
                <w:sz w:val="22"/>
              </w:rPr>
              <w:t xml:space="preserve">SECTION V </w:t>
            </w:r>
            <w:r w:rsidR="001F1C4B" w:rsidRPr="0043282A">
              <w:rPr>
                <w:rFonts w:asciiTheme="minorHAnsi" w:hAnsiTheme="minorHAnsi" w:cstheme="minorHAnsi"/>
                <w:b w:val="0"/>
                <w:sz w:val="22"/>
              </w:rPr>
              <w:t xml:space="preserve">- </w:t>
            </w:r>
            <w:r w:rsidR="001F1C4B" w:rsidRPr="0043282A">
              <w:rPr>
                <w:rFonts w:asciiTheme="minorHAnsi" w:hAnsiTheme="minorHAnsi" w:cstheme="minorHAnsi"/>
                <w:sz w:val="22"/>
              </w:rPr>
              <w:t>REPORTING/DISSEMINATION</w:t>
            </w:r>
            <w:r w:rsidR="001F1C4B" w:rsidRPr="0043282A">
              <w:rPr>
                <w:rFonts w:asciiTheme="minorHAnsi" w:hAnsiTheme="minorHAnsi" w:cstheme="minorHAnsi"/>
                <w:sz w:val="22"/>
              </w:rPr>
              <w:tab/>
              <w:t>14</w:t>
            </w:r>
          </w:hyperlink>
        </w:p>
        <w:p w14:paraId="0ECCBB96" w14:textId="77777777" w:rsidR="001F1C4B" w:rsidRPr="0043282A" w:rsidRDefault="001F1C4B" w:rsidP="001F1C4B">
          <w:pPr>
            <w:pStyle w:val="TOC2"/>
            <w:numPr>
              <w:ilvl w:val="1"/>
              <w:numId w:val="3"/>
            </w:numPr>
            <w:tabs>
              <w:tab w:val="left" w:pos="999"/>
              <w:tab w:val="right" w:leader="dot" w:pos="10472"/>
            </w:tabs>
            <w:spacing w:before="0" w:after="80"/>
            <w:ind w:hanging="668"/>
            <w:rPr>
              <w:rFonts w:asciiTheme="minorHAnsi" w:hAnsiTheme="minorHAnsi" w:cstheme="minorHAnsi"/>
              <w:sz w:val="22"/>
            </w:rPr>
          </w:pPr>
          <w:r w:rsidRPr="0043282A">
            <w:rPr>
              <w:rFonts w:asciiTheme="minorHAnsi" w:hAnsiTheme="minorHAnsi" w:cstheme="minorHAnsi"/>
              <w:sz w:val="22"/>
            </w:rPr>
            <w:t>REPORTING</w:t>
          </w:r>
          <w:r w:rsidRPr="0043282A">
            <w:rPr>
              <w:rFonts w:asciiTheme="minorHAnsi" w:hAnsiTheme="minorHAnsi" w:cstheme="minorHAnsi"/>
              <w:sz w:val="22"/>
            </w:rPr>
            <w:tab/>
            <w:t>14</w:t>
          </w:r>
        </w:p>
        <w:p w14:paraId="5F452B34" w14:textId="77777777" w:rsidR="001F1C4B" w:rsidRPr="0043282A" w:rsidRDefault="00365668" w:rsidP="001F1C4B">
          <w:pPr>
            <w:pStyle w:val="TOC1"/>
            <w:tabs>
              <w:tab w:val="right" w:leader="dot" w:pos="10478"/>
            </w:tabs>
            <w:spacing w:before="0" w:after="80"/>
            <w:ind w:left="113"/>
            <w:rPr>
              <w:rFonts w:asciiTheme="minorHAnsi" w:hAnsiTheme="minorHAnsi" w:cstheme="minorHAnsi"/>
              <w:sz w:val="22"/>
            </w:rPr>
          </w:pPr>
          <w:hyperlink w:anchor="_TOC_250006" w:history="1">
            <w:r w:rsidR="001F1C4B" w:rsidRPr="0043282A">
              <w:rPr>
                <w:rFonts w:asciiTheme="minorHAnsi" w:hAnsiTheme="minorHAnsi" w:cstheme="minorHAnsi"/>
                <w:sz w:val="22"/>
              </w:rPr>
              <w:t xml:space="preserve">SECTION VI </w:t>
            </w:r>
            <w:r w:rsidR="001F1C4B" w:rsidRPr="0043282A">
              <w:rPr>
                <w:rFonts w:asciiTheme="minorHAnsi" w:hAnsiTheme="minorHAnsi" w:cstheme="minorHAnsi"/>
                <w:b w:val="0"/>
                <w:sz w:val="22"/>
              </w:rPr>
              <w:t xml:space="preserve">- </w:t>
            </w:r>
            <w:r w:rsidR="001F1C4B" w:rsidRPr="0043282A">
              <w:rPr>
                <w:rFonts w:asciiTheme="minorHAnsi" w:hAnsiTheme="minorHAnsi" w:cstheme="minorHAnsi"/>
                <w:sz w:val="22"/>
              </w:rPr>
              <w:t>INVOICING</w:t>
            </w:r>
            <w:r w:rsidR="001F1C4B" w:rsidRPr="0043282A">
              <w:rPr>
                <w:rFonts w:asciiTheme="minorHAnsi" w:hAnsiTheme="minorHAnsi" w:cstheme="minorHAnsi"/>
                <w:sz w:val="22"/>
              </w:rPr>
              <w:tab/>
              <w:t>15</w:t>
            </w:r>
          </w:hyperlink>
        </w:p>
        <w:p w14:paraId="7B975AB1" w14:textId="77777777" w:rsidR="001F1C4B" w:rsidRPr="0043282A" w:rsidRDefault="00365668" w:rsidP="001F1C4B">
          <w:pPr>
            <w:pStyle w:val="TOC2"/>
            <w:numPr>
              <w:ilvl w:val="1"/>
              <w:numId w:val="2"/>
            </w:numPr>
            <w:tabs>
              <w:tab w:val="left" w:pos="996"/>
              <w:tab w:val="right" w:leader="dot" w:pos="10477"/>
            </w:tabs>
            <w:spacing w:before="0" w:after="80"/>
            <w:rPr>
              <w:rFonts w:asciiTheme="minorHAnsi" w:hAnsiTheme="minorHAnsi" w:cstheme="minorHAnsi"/>
              <w:sz w:val="22"/>
            </w:rPr>
          </w:pPr>
          <w:hyperlink w:anchor="_TOC_250005" w:history="1">
            <w:r w:rsidR="001F1C4B" w:rsidRPr="0043282A">
              <w:rPr>
                <w:rFonts w:asciiTheme="minorHAnsi" w:hAnsiTheme="minorHAnsi" w:cstheme="minorHAnsi"/>
                <w:sz w:val="22"/>
              </w:rPr>
              <w:t>SYSTEM OF AWARD MANAGEMENT (SAM)</w:t>
            </w:r>
            <w:r w:rsidR="001F1C4B" w:rsidRPr="0043282A">
              <w:rPr>
                <w:rFonts w:asciiTheme="minorHAnsi" w:hAnsiTheme="minorHAnsi" w:cstheme="minorHAnsi"/>
                <w:sz w:val="22"/>
              </w:rPr>
              <w:tab/>
              <w:t>15</w:t>
            </w:r>
          </w:hyperlink>
        </w:p>
        <w:p w14:paraId="787F36ED" w14:textId="3DC23E12" w:rsidR="001F1C4B" w:rsidRPr="0043282A" w:rsidRDefault="00365668" w:rsidP="001F1C4B">
          <w:pPr>
            <w:pStyle w:val="TOC2"/>
            <w:numPr>
              <w:ilvl w:val="1"/>
              <w:numId w:val="2"/>
            </w:numPr>
            <w:tabs>
              <w:tab w:val="left" w:pos="999"/>
              <w:tab w:val="right" w:leader="dot" w:pos="10477"/>
            </w:tabs>
            <w:spacing w:before="0" w:after="80"/>
            <w:ind w:left="999" w:hanging="662"/>
            <w:rPr>
              <w:rFonts w:asciiTheme="minorHAnsi" w:hAnsiTheme="minorHAnsi" w:cstheme="minorHAnsi"/>
              <w:sz w:val="22"/>
            </w:rPr>
          </w:pPr>
          <w:hyperlink w:anchor="_TOC_250004" w:history="1">
            <w:r w:rsidR="001F1C4B" w:rsidRPr="0043282A">
              <w:rPr>
                <w:rFonts w:asciiTheme="minorHAnsi" w:hAnsiTheme="minorHAnsi" w:cstheme="minorHAnsi"/>
                <w:sz w:val="22"/>
              </w:rPr>
              <w:t>ACQUISITION RESOURCE CENTER (ARC)</w:t>
            </w:r>
            <w:r w:rsidR="001F1C4B" w:rsidRPr="0043282A">
              <w:rPr>
                <w:rFonts w:asciiTheme="minorHAnsi" w:hAnsiTheme="minorHAnsi" w:cstheme="minorHAnsi"/>
                <w:sz w:val="22"/>
              </w:rPr>
              <w:tab/>
              <w:t>1</w:t>
            </w:r>
            <w:r>
              <w:rPr>
                <w:rFonts w:asciiTheme="minorHAnsi" w:hAnsiTheme="minorHAnsi" w:cstheme="minorHAnsi"/>
                <w:sz w:val="22"/>
              </w:rPr>
              <w:t>6</w:t>
            </w:r>
          </w:hyperlink>
        </w:p>
        <w:p w14:paraId="436B2167" w14:textId="77777777" w:rsidR="001F1C4B" w:rsidRPr="0043282A" w:rsidRDefault="00365668" w:rsidP="001F1C4B">
          <w:pPr>
            <w:pStyle w:val="TOC2"/>
            <w:numPr>
              <w:ilvl w:val="1"/>
              <w:numId w:val="2"/>
            </w:numPr>
            <w:tabs>
              <w:tab w:val="left" w:pos="999"/>
              <w:tab w:val="right" w:leader="dot" w:pos="10472"/>
            </w:tabs>
            <w:spacing w:before="0" w:after="80"/>
            <w:ind w:left="999" w:hanging="662"/>
            <w:rPr>
              <w:rFonts w:asciiTheme="minorHAnsi" w:hAnsiTheme="minorHAnsi" w:cstheme="minorHAnsi"/>
              <w:sz w:val="22"/>
            </w:rPr>
          </w:pPr>
          <w:hyperlink w:anchor="_TOC_250003" w:history="1">
            <w:r w:rsidR="001F1C4B" w:rsidRPr="0043282A">
              <w:rPr>
                <w:rFonts w:asciiTheme="minorHAnsi" w:hAnsiTheme="minorHAnsi" w:cstheme="minorHAnsi"/>
                <w:sz w:val="22"/>
              </w:rPr>
              <w:t>ELECTRONIC INVOICING</w:t>
            </w:r>
            <w:r w:rsidR="001F1C4B" w:rsidRPr="0043282A">
              <w:rPr>
                <w:rFonts w:asciiTheme="minorHAnsi" w:hAnsiTheme="minorHAnsi" w:cstheme="minorHAnsi"/>
                <w:sz w:val="22"/>
              </w:rPr>
              <w:tab/>
              <w:t>16</w:t>
            </w:r>
          </w:hyperlink>
        </w:p>
        <w:p w14:paraId="7FED3745" w14:textId="67EB6CB9" w:rsidR="001F1C4B" w:rsidRPr="0043282A" w:rsidRDefault="00365668" w:rsidP="001F1C4B">
          <w:pPr>
            <w:pStyle w:val="TOC1"/>
            <w:tabs>
              <w:tab w:val="right" w:leader="dot" w:pos="10472"/>
            </w:tabs>
            <w:spacing w:before="0" w:after="80"/>
            <w:rPr>
              <w:rFonts w:asciiTheme="minorHAnsi" w:hAnsiTheme="minorHAnsi" w:cstheme="minorHAnsi"/>
              <w:b w:val="0"/>
              <w:sz w:val="22"/>
            </w:rPr>
          </w:pPr>
          <w:hyperlink w:anchor="_TOC_250002" w:history="1">
            <w:r w:rsidR="001F1C4B" w:rsidRPr="0043282A">
              <w:rPr>
                <w:rFonts w:asciiTheme="minorHAnsi" w:hAnsiTheme="minorHAnsi" w:cstheme="minorHAnsi"/>
                <w:sz w:val="22"/>
              </w:rPr>
              <w:t xml:space="preserve">SECTION VII </w:t>
            </w:r>
            <w:r w:rsidR="001F1C4B" w:rsidRPr="0043282A">
              <w:rPr>
                <w:rFonts w:asciiTheme="minorHAnsi" w:hAnsiTheme="minorHAnsi" w:cstheme="minorHAnsi"/>
                <w:b w:val="0"/>
                <w:sz w:val="22"/>
              </w:rPr>
              <w:t xml:space="preserve">- </w:t>
            </w:r>
            <w:r w:rsidR="001F1C4B" w:rsidRPr="0043282A">
              <w:rPr>
                <w:rFonts w:asciiTheme="minorHAnsi" w:hAnsiTheme="minorHAnsi" w:cstheme="minorHAnsi"/>
                <w:sz w:val="22"/>
              </w:rPr>
              <w:t xml:space="preserve">INSURANCE </w:t>
            </w:r>
            <w:r w:rsidR="001F1C4B" w:rsidRPr="00005BCC">
              <w:rPr>
                <w:rFonts w:asciiTheme="minorHAnsi" w:hAnsiTheme="minorHAnsi" w:cstheme="minorHAnsi"/>
                <w:sz w:val="22"/>
              </w:rPr>
              <w:t>&amp;</w:t>
            </w:r>
            <w:r w:rsidR="001F1C4B" w:rsidRPr="0043282A">
              <w:rPr>
                <w:rFonts w:asciiTheme="minorHAnsi" w:hAnsiTheme="minorHAnsi" w:cstheme="minorHAnsi"/>
                <w:b w:val="0"/>
                <w:sz w:val="22"/>
              </w:rPr>
              <w:t xml:space="preserve"> </w:t>
            </w:r>
            <w:r w:rsidR="001F1C4B" w:rsidRPr="0043282A">
              <w:rPr>
                <w:rFonts w:asciiTheme="minorHAnsi" w:hAnsiTheme="minorHAnsi" w:cstheme="minorHAnsi"/>
                <w:sz w:val="22"/>
              </w:rPr>
              <w:t>CONTACT INFORMATION</w:t>
            </w:r>
            <w:r w:rsidR="001F1C4B" w:rsidRPr="0043282A">
              <w:rPr>
                <w:rFonts w:asciiTheme="minorHAnsi" w:hAnsiTheme="minorHAnsi" w:cstheme="minorHAnsi"/>
                <w:sz w:val="22"/>
              </w:rPr>
              <w:tab/>
            </w:r>
            <w:r w:rsidR="001F1C4B" w:rsidRPr="00005BCC">
              <w:rPr>
                <w:rFonts w:asciiTheme="minorHAnsi" w:hAnsiTheme="minorHAnsi" w:cstheme="minorHAnsi"/>
                <w:sz w:val="22"/>
              </w:rPr>
              <w:t>1</w:t>
            </w:r>
            <w:r>
              <w:rPr>
                <w:rFonts w:asciiTheme="minorHAnsi" w:hAnsiTheme="minorHAnsi" w:cstheme="minorHAnsi"/>
                <w:sz w:val="22"/>
              </w:rPr>
              <w:t>8</w:t>
            </w:r>
          </w:hyperlink>
        </w:p>
        <w:p w14:paraId="4A6E3D83" w14:textId="7E5EF569" w:rsidR="001F1C4B" w:rsidRPr="0043282A" w:rsidRDefault="00365668" w:rsidP="001F1C4B">
          <w:pPr>
            <w:pStyle w:val="TOC2"/>
            <w:numPr>
              <w:ilvl w:val="1"/>
              <w:numId w:val="1"/>
            </w:numPr>
            <w:tabs>
              <w:tab w:val="left" w:pos="995"/>
              <w:tab w:val="right" w:leader="dot" w:pos="10472"/>
            </w:tabs>
            <w:spacing w:before="0" w:after="80"/>
            <w:rPr>
              <w:rFonts w:asciiTheme="minorHAnsi" w:hAnsiTheme="minorHAnsi" w:cstheme="minorHAnsi"/>
              <w:sz w:val="22"/>
            </w:rPr>
          </w:pPr>
          <w:hyperlink w:anchor="_TOC_250001" w:history="1">
            <w:r w:rsidR="001F1C4B" w:rsidRPr="0043282A">
              <w:rPr>
                <w:rFonts w:asciiTheme="minorHAnsi" w:hAnsiTheme="minorHAnsi" w:cstheme="minorHAnsi"/>
                <w:sz w:val="22"/>
              </w:rPr>
              <w:t>CERTIFICATE OF LIABILITY INSURANCE</w:t>
            </w:r>
            <w:r w:rsidR="001F1C4B" w:rsidRPr="0043282A">
              <w:rPr>
                <w:rFonts w:asciiTheme="minorHAnsi" w:hAnsiTheme="minorHAnsi" w:cstheme="minorHAnsi"/>
                <w:sz w:val="22"/>
              </w:rPr>
              <w:tab/>
              <w:t>1</w:t>
            </w:r>
            <w:r>
              <w:rPr>
                <w:rFonts w:asciiTheme="minorHAnsi" w:hAnsiTheme="minorHAnsi" w:cstheme="minorHAnsi"/>
                <w:sz w:val="22"/>
              </w:rPr>
              <w:t>8</w:t>
            </w:r>
          </w:hyperlink>
        </w:p>
        <w:p w14:paraId="023AB6B7" w14:textId="53D11475" w:rsidR="001F1C4B" w:rsidRPr="0043282A" w:rsidRDefault="00365668" w:rsidP="001F1C4B">
          <w:pPr>
            <w:pStyle w:val="TOC2"/>
            <w:numPr>
              <w:ilvl w:val="1"/>
              <w:numId w:val="1"/>
            </w:numPr>
            <w:tabs>
              <w:tab w:val="left" w:pos="995"/>
              <w:tab w:val="right" w:leader="dot" w:pos="10472"/>
            </w:tabs>
            <w:spacing w:before="0" w:after="80"/>
            <w:rPr>
              <w:rFonts w:asciiTheme="minorHAnsi" w:hAnsiTheme="minorHAnsi" w:cstheme="minorHAnsi"/>
              <w:sz w:val="22"/>
            </w:rPr>
          </w:pPr>
          <w:hyperlink w:anchor="_TOC_250000" w:history="1">
            <w:r w:rsidR="001F1C4B" w:rsidRPr="0043282A">
              <w:rPr>
                <w:rFonts w:asciiTheme="minorHAnsi" w:hAnsiTheme="minorHAnsi" w:cstheme="minorHAnsi"/>
                <w:sz w:val="22"/>
              </w:rPr>
              <w:t>CONTACT INFORMATION</w:t>
            </w:r>
            <w:r w:rsidR="001F1C4B" w:rsidRPr="0043282A">
              <w:rPr>
                <w:rFonts w:asciiTheme="minorHAnsi" w:hAnsiTheme="minorHAnsi" w:cstheme="minorHAnsi"/>
                <w:sz w:val="22"/>
              </w:rPr>
              <w:tab/>
              <w:t>1</w:t>
            </w:r>
            <w:r>
              <w:rPr>
                <w:rFonts w:asciiTheme="minorHAnsi" w:hAnsiTheme="minorHAnsi" w:cstheme="minorHAnsi"/>
                <w:sz w:val="22"/>
              </w:rPr>
              <w:t>8</w:t>
            </w:r>
          </w:hyperlink>
        </w:p>
        <w:p w14:paraId="21804214" w14:textId="1281C2C5" w:rsidR="001F1C4B" w:rsidRPr="0043282A" w:rsidRDefault="001F1C4B" w:rsidP="001F1C4B">
          <w:pPr>
            <w:pStyle w:val="TOC1"/>
            <w:tabs>
              <w:tab w:val="right" w:leader="dot" w:pos="10476"/>
            </w:tabs>
            <w:spacing w:before="0" w:after="80"/>
            <w:ind w:left="115"/>
            <w:rPr>
              <w:rFonts w:asciiTheme="minorHAnsi" w:hAnsiTheme="minorHAnsi" w:cstheme="minorHAnsi"/>
              <w:b w:val="0"/>
              <w:sz w:val="22"/>
            </w:rPr>
          </w:pPr>
          <w:r w:rsidRPr="0043282A">
            <w:rPr>
              <w:rFonts w:asciiTheme="minorHAnsi" w:hAnsiTheme="minorHAnsi" w:cstheme="minorHAnsi"/>
              <w:sz w:val="22"/>
            </w:rPr>
            <w:t xml:space="preserve">Appendix A </w:t>
          </w:r>
          <w:r w:rsidRPr="0043282A">
            <w:rPr>
              <w:rFonts w:asciiTheme="minorHAnsi" w:hAnsiTheme="minorHAnsi" w:cstheme="minorHAnsi"/>
              <w:b w:val="0"/>
              <w:sz w:val="22"/>
            </w:rPr>
            <w:t xml:space="preserve">- </w:t>
          </w:r>
          <w:r w:rsidRPr="0043282A">
            <w:rPr>
              <w:rFonts w:asciiTheme="minorHAnsi" w:hAnsiTheme="minorHAnsi" w:cstheme="minorHAnsi"/>
              <w:sz w:val="22"/>
            </w:rPr>
            <w:t>GenCyber Cybersecurity Concepts</w:t>
          </w:r>
          <w:r w:rsidRPr="0043282A">
            <w:rPr>
              <w:rFonts w:asciiTheme="minorHAnsi" w:hAnsiTheme="minorHAnsi" w:cstheme="minorHAnsi"/>
              <w:sz w:val="22"/>
            </w:rPr>
            <w:tab/>
          </w:r>
          <w:r w:rsidRPr="00005BCC">
            <w:rPr>
              <w:rFonts w:asciiTheme="minorHAnsi" w:hAnsiTheme="minorHAnsi" w:cstheme="minorHAnsi"/>
              <w:sz w:val="22"/>
            </w:rPr>
            <w:t>1</w:t>
          </w:r>
          <w:r w:rsidR="00365668">
            <w:rPr>
              <w:rFonts w:asciiTheme="minorHAnsi" w:hAnsiTheme="minorHAnsi" w:cstheme="minorHAnsi"/>
              <w:sz w:val="22"/>
            </w:rPr>
            <w:t>9</w:t>
          </w:r>
        </w:p>
      </w:sdtContent>
    </w:sdt>
    <w:p w14:paraId="5073CA91" w14:textId="77777777" w:rsidR="001F1C4B" w:rsidRPr="0043282A" w:rsidRDefault="001F1C4B" w:rsidP="009C4BD1">
      <w:pPr>
        <w:spacing w:before="1" w:line="326" w:lineRule="auto"/>
        <w:ind w:right="172"/>
        <w:rPr>
          <w:rFonts w:asciiTheme="majorHAnsi" w:hAnsiTheme="majorHAnsi" w:cstheme="majorHAnsi"/>
          <w:b/>
          <w:sz w:val="32"/>
          <w:szCs w:val="32"/>
        </w:rPr>
      </w:pPr>
      <w:r w:rsidRPr="0043282A">
        <w:rPr>
          <w:rFonts w:asciiTheme="majorHAnsi" w:hAnsiTheme="majorHAnsi" w:cstheme="majorHAnsi"/>
          <w:b/>
          <w:sz w:val="32"/>
          <w:szCs w:val="32"/>
        </w:rPr>
        <w:lastRenderedPageBreak/>
        <w:t>SECTION I - EXECUTIVE SUMMARY</w:t>
      </w:r>
    </w:p>
    <w:p w14:paraId="052EEA3B" w14:textId="77777777" w:rsidR="001F1C4B" w:rsidRPr="0043282A" w:rsidRDefault="001F1C4B" w:rsidP="00A01362">
      <w:pPr>
        <w:spacing w:before="1" w:line="326" w:lineRule="auto"/>
        <w:ind w:left="540" w:right="172" w:hanging="540"/>
        <w:rPr>
          <w:rFonts w:cstheme="minorHAnsi"/>
          <w:b/>
          <w:sz w:val="24"/>
        </w:rPr>
      </w:pPr>
      <w:r w:rsidRPr="0043282A">
        <w:rPr>
          <w:rFonts w:cstheme="minorHAnsi"/>
          <w:b/>
          <w:sz w:val="24"/>
        </w:rPr>
        <w:t>1.1</w:t>
      </w:r>
      <w:r w:rsidR="0043282A" w:rsidRPr="0043282A">
        <w:rPr>
          <w:rFonts w:cstheme="minorHAnsi"/>
          <w:b/>
          <w:sz w:val="24"/>
        </w:rPr>
        <w:tab/>
      </w:r>
      <w:r w:rsidRPr="0043282A">
        <w:rPr>
          <w:rFonts w:cstheme="minorHAnsi"/>
          <w:b/>
          <w:sz w:val="24"/>
        </w:rPr>
        <w:t>GENERAL INFORMATION</w:t>
      </w:r>
    </w:p>
    <w:p w14:paraId="73DC8CD5" w14:textId="77777777" w:rsidR="001F1C4B" w:rsidRPr="0043282A" w:rsidRDefault="001F1C4B" w:rsidP="009C4BD1">
      <w:pPr>
        <w:spacing w:after="120" w:line="240" w:lineRule="auto"/>
        <w:rPr>
          <w:rFonts w:cstheme="minorHAnsi"/>
          <w:sz w:val="24"/>
        </w:rPr>
      </w:pPr>
      <w:r w:rsidRPr="0043282A">
        <w:rPr>
          <w:rFonts w:cstheme="minorHAnsi"/>
          <w:sz w:val="24"/>
        </w:rPr>
        <w:t>This solicitation sets forth guidelines for eligible institutions that desire to participate in the GenCyber program. The National Security Agency's GenCyber program is housed in the National Cryptologic University (NCU). Funding for this solicitation is provided by DoD’s Cyber Academic Engagement Office (CAEO). GenCyber provides cybersecurity training for secondary (middle/high school) students. GenCyber responds to the nation's recognized need to increase cybersecurity awareness, teach sound cybersecurity fundamentals, and to increase participants' interest in the cybersecurity field to decrease the gap on the need for skilled cybersecurity professionals.</w:t>
      </w:r>
    </w:p>
    <w:p w14:paraId="6F13B871" w14:textId="77777777" w:rsidR="001F1C4B" w:rsidRDefault="001F1C4B" w:rsidP="0043282A">
      <w:pPr>
        <w:spacing w:after="120" w:line="240" w:lineRule="auto"/>
        <w:rPr>
          <w:rFonts w:cstheme="minorHAnsi"/>
          <w:sz w:val="24"/>
        </w:rPr>
      </w:pPr>
      <w:r w:rsidRPr="0043282A">
        <w:rPr>
          <w:rFonts w:cstheme="minorHAnsi"/>
          <w:sz w:val="24"/>
        </w:rPr>
        <w:t>Data from the GenCyber Five Year Report shows that the GenCyber program is often a student’s first cybersecurity education engagement. GenCyber is aligned with the National Centers of Academic Excellence in Cybersecurity (NCAE-C) program to provide participants multiple opportunities for increased engagement in cybersecurity.</w:t>
      </w:r>
    </w:p>
    <w:p w14:paraId="6297CAFF" w14:textId="77777777" w:rsidR="0043282A" w:rsidRPr="0043282A" w:rsidRDefault="0043282A" w:rsidP="0043282A">
      <w:pPr>
        <w:spacing w:after="120" w:line="240" w:lineRule="auto"/>
        <w:rPr>
          <w:rFonts w:cstheme="minorHAnsi"/>
          <w:sz w:val="24"/>
        </w:rPr>
      </w:pPr>
    </w:p>
    <w:p w14:paraId="745393E4" w14:textId="77777777" w:rsidR="001F1C4B" w:rsidRPr="0043282A" w:rsidRDefault="001F1C4B" w:rsidP="0043282A">
      <w:pPr>
        <w:spacing w:before="1" w:line="326" w:lineRule="auto"/>
        <w:ind w:right="172"/>
        <w:rPr>
          <w:rFonts w:cstheme="minorHAnsi"/>
          <w:b/>
          <w:sz w:val="24"/>
          <w:szCs w:val="24"/>
        </w:rPr>
      </w:pPr>
      <w:r w:rsidRPr="0043282A">
        <w:rPr>
          <w:rFonts w:cstheme="minorHAnsi"/>
          <w:b/>
          <w:sz w:val="24"/>
          <w:szCs w:val="24"/>
        </w:rPr>
        <w:t>The GenCyber goals are to:</w:t>
      </w:r>
    </w:p>
    <w:p w14:paraId="455D8A50" w14:textId="77777777" w:rsidR="0043282A" w:rsidRDefault="001F1C4B" w:rsidP="00FC13AE">
      <w:pPr>
        <w:pStyle w:val="ListParagraph"/>
        <w:numPr>
          <w:ilvl w:val="0"/>
          <w:numId w:val="8"/>
        </w:numPr>
        <w:spacing w:after="120" w:line="240" w:lineRule="auto"/>
        <w:rPr>
          <w:rFonts w:cstheme="minorHAnsi"/>
          <w:sz w:val="24"/>
          <w:szCs w:val="24"/>
        </w:rPr>
      </w:pPr>
      <w:r w:rsidRPr="0043282A">
        <w:rPr>
          <w:rFonts w:cstheme="minorHAnsi"/>
          <w:sz w:val="24"/>
          <w:szCs w:val="24"/>
        </w:rPr>
        <w:t>Ignite, increase and sustain awareness of secondary cybersecurity content and cybersecurity postsecondary and career opportunities for participants through year-round engagement;</w:t>
      </w:r>
      <w:r w:rsidR="00FC13AE">
        <w:rPr>
          <w:rFonts w:cstheme="minorHAnsi"/>
          <w:sz w:val="24"/>
          <w:szCs w:val="24"/>
        </w:rPr>
        <w:br/>
      </w:r>
    </w:p>
    <w:p w14:paraId="308FFBE6" w14:textId="77777777" w:rsidR="0043282A" w:rsidRDefault="001F1C4B" w:rsidP="00FC13AE">
      <w:pPr>
        <w:pStyle w:val="ListParagraph"/>
        <w:numPr>
          <w:ilvl w:val="0"/>
          <w:numId w:val="8"/>
        </w:numPr>
        <w:spacing w:after="120" w:line="240" w:lineRule="auto"/>
        <w:ind w:right="173"/>
        <w:rPr>
          <w:rFonts w:cstheme="minorHAnsi"/>
          <w:sz w:val="24"/>
          <w:szCs w:val="24"/>
        </w:rPr>
      </w:pPr>
      <w:r w:rsidRPr="0043282A">
        <w:rPr>
          <w:rFonts w:cstheme="minorHAnsi"/>
          <w:sz w:val="24"/>
          <w:szCs w:val="24"/>
        </w:rPr>
        <w:t>Increase student opportunities in cybersecurity college and career readiness pathways at the secondary level by promoting various experiences; and</w:t>
      </w:r>
      <w:r w:rsidR="00FC13AE">
        <w:rPr>
          <w:rFonts w:cstheme="minorHAnsi"/>
          <w:sz w:val="24"/>
          <w:szCs w:val="24"/>
        </w:rPr>
        <w:br/>
      </w:r>
    </w:p>
    <w:p w14:paraId="1EBF826B" w14:textId="77777777" w:rsidR="001F1C4B" w:rsidRPr="0043282A" w:rsidRDefault="001F1C4B" w:rsidP="00FC13AE">
      <w:pPr>
        <w:pStyle w:val="ListParagraph"/>
        <w:numPr>
          <w:ilvl w:val="0"/>
          <w:numId w:val="8"/>
        </w:numPr>
        <w:spacing w:after="120" w:line="240" w:lineRule="auto"/>
        <w:ind w:right="173"/>
        <w:rPr>
          <w:rFonts w:cstheme="minorHAnsi"/>
          <w:sz w:val="24"/>
          <w:szCs w:val="24"/>
        </w:rPr>
      </w:pPr>
      <w:r w:rsidRPr="0043282A">
        <w:rPr>
          <w:rFonts w:cstheme="minorHAnsi"/>
          <w:sz w:val="24"/>
          <w:szCs w:val="24"/>
        </w:rPr>
        <w:t>Develop student readiness for academic success while fostering lifelong skills in navigating digital spaces safely and responsibly.</w:t>
      </w:r>
    </w:p>
    <w:p w14:paraId="33FB10DF" w14:textId="77777777" w:rsidR="00FC13AE" w:rsidRDefault="00FC13AE" w:rsidP="00FC13AE">
      <w:pPr>
        <w:spacing w:after="120" w:line="240" w:lineRule="auto"/>
        <w:rPr>
          <w:rFonts w:cstheme="minorHAnsi"/>
          <w:sz w:val="24"/>
        </w:rPr>
      </w:pPr>
    </w:p>
    <w:p w14:paraId="41C31839" w14:textId="77777777" w:rsidR="001F1C4B" w:rsidRPr="00FC13AE" w:rsidRDefault="001F1C4B" w:rsidP="00FC13AE">
      <w:pPr>
        <w:spacing w:after="120" w:line="240" w:lineRule="auto"/>
        <w:rPr>
          <w:rFonts w:cstheme="minorHAnsi"/>
          <w:sz w:val="24"/>
        </w:rPr>
      </w:pPr>
      <w:r w:rsidRPr="00FC13AE">
        <w:rPr>
          <w:rFonts w:cstheme="minorHAnsi"/>
          <w:sz w:val="24"/>
        </w:rPr>
        <w:t>This solicitation is issued under Section 6.102</w:t>
      </w:r>
      <w:r w:rsidR="00005BCC">
        <w:rPr>
          <w:rFonts w:cstheme="minorHAnsi"/>
          <w:sz w:val="24"/>
        </w:rPr>
        <w:t>(</w:t>
      </w:r>
      <w:r w:rsidRPr="00FC13AE">
        <w:rPr>
          <w:rFonts w:cstheme="minorHAnsi"/>
          <w:sz w:val="24"/>
        </w:rPr>
        <w:t>d) (2) of the Federal Acquisition Regulation (FAR), and under section 22.315 of the Department of Defense Grant and Agreement Regulations (</w:t>
      </w:r>
      <w:proofErr w:type="spellStart"/>
      <w:r w:rsidRPr="00FC13AE">
        <w:rPr>
          <w:rFonts w:cstheme="minorHAnsi"/>
          <w:sz w:val="24"/>
        </w:rPr>
        <w:t>DoDGARs</w:t>
      </w:r>
      <w:proofErr w:type="spellEnd"/>
      <w:r w:rsidRPr="00FC13AE">
        <w:rPr>
          <w:rFonts w:cstheme="minorHAnsi"/>
          <w:sz w:val="24"/>
        </w:rPr>
        <w:t>), which provides for the competitive selection of proposals. Proposals submitted in response to this broad agency announcement (BAA) that are selected for award are considered to be the result of competition in accordance with 10 U.S.C. 2361 and 32 C.F.R. Section 22.315 and 22.325.</w:t>
      </w:r>
    </w:p>
    <w:p w14:paraId="74851B0B" w14:textId="77777777" w:rsidR="001F1C4B" w:rsidRDefault="001F1C4B" w:rsidP="00B614CA">
      <w:pPr>
        <w:spacing w:after="120" w:line="240" w:lineRule="auto"/>
        <w:rPr>
          <w:rFonts w:cstheme="minorHAnsi"/>
          <w:sz w:val="24"/>
        </w:rPr>
      </w:pPr>
      <w:r w:rsidRPr="00FC13AE">
        <w:rPr>
          <w:rFonts w:cstheme="minorHAnsi"/>
          <w:sz w:val="24"/>
        </w:rPr>
        <w:t xml:space="preserve">This solicitation is issued under Grant Authority: CFDA Program #12.903 and </w:t>
      </w:r>
      <w:hyperlink r:id="rId9" w:history="1">
        <w:r w:rsidRPr="00FC13AE">
          <w:rPr>
            <w:rStyle w:val="Hyperlink"/>
            <w:rFonts w:cstheme="minorHAnsi"/>
            <w:sz w:val="24"/>
          </w:rPr>
          <w:t>Authorization 10 U.S.C 2192b</w:t>
        </w:r>
      </w:hyperlink>
      <w:r w:rsidRPr="00FC13AE">
        <w:rPr>
          <w:rFonts w:cstheme="minorHAnsi"/>
          <w:sz w:val="24"/>
        </w:rPr>
        <w:t>. The National Security Agency/GenCyber Program Management Office (PMO) is soliciting proposals for grants in the area of cybersecurity education.</w:t>
      </w:r>
    </w:p>
    <w:p w14:paraId="316B7B1E" w14:textId="77777777" w:rsidR="00B614CA" w:rsidRDefault="00B614CA" w:rsidP="00FC13AE">
      <w:pPr>
        <w:spacing w:after="120" w:line="240" w:lineRule="auto"/>
        <w:ind w:left="720"/>
        <w:rPr>
          <w:rFonts w:cstheme="minorHAnsi"/>
          <w:b/>
          <w:sz w:val="24"/>
        </w:rPr>
      </w:pPr>
    </w:p>
    <w:p w14:paraId="035F0D23" w14:textId="0F9E2DAD" w:rsidR="001F1C4B" w:rsidRPr="00FC13AE" w:rsidRDefault="001F1C4B" w:rsidP="00FC13AE">
      <w:pPr>
        <w:spacing w:after="120" w:line="240" w:lineRule="auto"/>
        <w:ind w:left="720"/>
        <w:rPr>
          <w:rFonts w:cstheme="minorHAnsi"/>
          <w:b/>
          <w:sz w:val="24"/>
        </w:rPr>
      </w:pPr>
      <w:r w:rsidRPr="00FC13AE">
        <w:rPr>
          <w:rFonts w:cstheme="minorHAnsi"/>
          <w:b/>
          <w:sz w:val="24"/>
        </w:rPr>
        <w:t xml:space="preserve">SCHEDULE: Electronic Proposals </w:t>
      </w:r>
      <w:r w:rsidRPr="00FC13AE">
        <w:rPr>
          <w:rFonts w:cstheme="minorHAnsi"/>
          <w:b/>
          <w:color w:val="FF0000"/>
          <w:sz w:val="24"/>
        </w:rPr>
        <w:t xml:space="preserve">are due no later than </w:t>
      </w:r>
      <w:r w:rsidR="00CD5EAF">
        <w:rPr>
          <w:rFonts w:cstheme="minorHAnsi"/>
          <w:b/>
          <w:color w:val="FF0000"/>
          <w:sz w:val="24"/>
        </w:rPr>
        <w:t>10 April 2026</w:t>
      </w:r>
      <w:r w:rsidRPr="00FC13AE">
        <w:rPr>
          <w:rFonts w:cstheme="minorHAnsi"/>
          <w:b/>
          <w:color w:val="FF0000"/>
          <w:sz w:val="24"/>
        </w:rPr>
        <w:t xml:space="preserve"> @ 11:59 p.m. ET, via email to </w:t>
      </w:r>
      <w:hyperlink r:id="rId10" w:history="1">
        <w:r w:rsidR="00FC13AE" w:rsidRPr="00FC13AE">
          <w:rPr>
            <w:rStyle w:val="Hyperlink"/>
            <w:rFonts w:cstheme="minorHAnsi"/>
            <w:b/>
            <w:sz w:val="24"/>
          </w:rPr>
          <w:t>GenCyber_Proposals@nsa.gov</w:t>
        </w:r>
      </w:hyperlink>
      <w:r w:rsidR="00FC13AE" w:rsidRPr="00FC13AE">
        <w:rPr>
          <w:rFonts w:cstheme="minorHAnsi"/>
          <w:b/>
          <w:sz w:val="24"/>
        </w:rPr>
        <w:t xml:space="preserve">. </w:t>
      </w:r>
    </w:p>
    <w:p w14:paraId="7087A605" w14:textId="54BA880E" w:rsidR="00B614CA" w:rsidRDefault="001F1C4B" w:rsidP="00B614CA">
      <w:pPr>
        <w:spacing w:after="120" w:line="240" w:lineRule="auto"/>
        <w:ind w:left="720"/>
        <w:rPr>
          <w:rFonts w:cstheme="minorHAnsi"/>
          <w:sz w:val="24"/>
        </w:rPr>
      </w:pPr>
      <w:r w:rsidRPr="00FC13AE">
        <w:rPr>
          <w:rFonts w:cstheme="minorHAnsi"/>
          <w:sz w:val="24"/>
        </w:rPr>
        <w:t xml:space="preserve">Grant awardees are anticipated to be announced </w:t>
      </w:r>
      <w:r w:rsidR="00CD5EAF">
        <w:rPr>
          <w:rFonts w:cstheme="minorHAnsi"/>
          <w:b/>
          <w:color w:val="FF0000"/>
          <w:sz w:val="24"/>
        </w:rPr>
        <w:t>August 2026</w:t>
      </w:r>
      <w:r w:rsidRPr="00FC13AE">
        <w:rPr>
          <w:rFonts w:cstheme="minorHAnsi"/>
          <w:sz w:val="24"/>
        </w:rPr>
        <w:t xml:space="preserve">. Grant awards are effective for </w:t>
      </w:r>
      <w:r w:rsidRPr="00FC13AE">
        <w:rPr>
          <w:rFonts w:cstheme="minorHAnsi"/>
          <w:b/>
          <w:color w:val="FF0000"/>
          <w:sz w:val="24"/>
          <w:u w:val="single"/>
        </w:rPr>
        <w:t>18 months</w:t>
      </w:r>
      <w:r w:rsidRPr="00FC13AE">
        <w:rPr>
          <w:rFonts w:cstheme="minorHAnsi"/>
          <w:color w:val="FF0000"/>
          <w:sz w:val="24"/>
        </w:rPr>
        <w:t xml:space="preserve"> </w:t>
      </w:r>
      <w:r w:rsidRPr="00FC13AE">
        <w:rPr>
          <w:rFonts w:cstheme="minorHAnsi"/>
          <w:sz w:val="24"/>
        </w:rPr>
        <w:t xml:space="preserve">from the date awarded (Grant Office signature). Please consider this when writing your proposal. </w:t>
      </w:r>
      <w:r w:rsidRPr="00FC13AE">
        <w:rPr>
          <w:rFonts w:cstheme="minorHAnsi"/>
          <w:b/>
          <w:color w:val="FF0000"/>
          <w:sz w:val="24"/>
          <w:u w:val="single"/>
        </w:rPr>
        <w:t>This offer is subject to funds availability.</w:t>
      </w:r>
    </w:p>
    <w:p w14:paraId="1EF8F166" w14:textId="77777777" w:rsidR="001F1C4B" w:rsidRPr="00B614CA" w:rsidRDefault="001F1C4B" w:rsidP="00A01362">
      <w:pPr>
        <w:spacing w:after="120" w:line="240" w:lineRule="auto"/>
        <w:ind w:left="540" w:hanging="540"/>
        <w:rPr>
          <w:rFonts w:cstheme="minorHAnsi"/>
          <w:sz w:val="24"/>
        </w:rPr>
      </w:pPr>
      <w:r w:rsidRPr="00B614CA">
        <w:rPr>
          <w:rFonts w:cstheme="minorHAnsi"/>
          <w:b/>
          <w:sz w:val="24"/>
        </w:rPr>
        <w:lastRenderedPageBreak/>
        <w:t>1.2</w:t>
      </w:r>
      <w:r w:rsidRPr="00B614CA">
        <w:rPr>
          <w:rFonts w:cstheme="minorHAnsi"/>
          <w:b/>
          <w:sz w:val="24"/>
        </w:rPr>
        <w:tab/>
        <w:t>PROPOSED TIMELINE:</w:t>
      </w:r>
    </w:p>
    <w:p w14:paraId="4F5198F7" w14:textId="77777777" w:rsidR="001F1C4B" w:rsidRPr="009E5477" w:rsidRDefault="001F1C4B" w:rsidP="009E5477">
      <w:pPr>
        <w:spacing w:after="120" w:line="240" w:lineRule="auto"/>
        <w:rPr>
          <w:rFonts w:cstheme="minorHAnsi"/>
          <w:sz w:val="24"/>
        </w:rPr>
      </w:pPr>
      <w:r w:rsidRPr="009E5477">
        <w:rPr>
          <w:rFonts w:cstheme="minorHAnsi"/>
          <w:sz w:val="24"/>
        </w:rPr>
        <w:t>If funded, the following is an estimated timeline:</w:t>
      </w:r>
    </w:p>
    <w:p w14:paraId="08661D71" w14:textId="7DA518B6" w:rsidR="001F1C4B" w:rsidRPr="009E5477" w:rsidRDefault="00CD5EAF" w:rsidP="009E5477">
      <w:pPr>
        <w:pStyle w:val="ListParagraph"/>
        <w:numPr>
          <w:ilvl w:val="0"/>
          <w:numId w:val="8"/>
        </w:numPr>
        <w:spacing w:after="120" w:line="240" w:lineRule="auto"/>
        <w:rPr>
          <w:rFonts w:cstheme="minorHAnsi"/>
          <w:sz w:val="24"/>
          <w:szCs w:val="24"/>
        </w:rPr>
      </w:pPr>
      <w:r>
        <w:rPr>
          <w:rFonts w:cstheme="minorHAnsi"/>
          <w:i/>
          <w:sz w:val="24"/>
          <w:szCs w:val="24"/>
        </w:rPr>
        <w:t xml:space="preserve">Summer </w:t>
      </w:r>
      <w:r w:rsidR="00005BCC">
        <w:rPr>
          <w:rFonts w:cstheme="minorHAnsi"/>
          <w:i/>
          <w:sz w:val="24"/>
          <w:szCs w:val="24"/>
        </w:rPr>
        <w:t>2026</w:t>
      </w:r>
      <w:r w:rsidR="001F1C4B" w:rsidRPr="009E5477">
        <w:rPr>
          <w:rFonts w:cstheme="minorHAnsi"/>
          <w:i/>
          <w:sz w:val="24"/>
          <w:szCs w:val="24"/>
        </w:rPr>
        <w:t>:</w:t>
      </w:r>
      <w:r w:rsidR="009E5477">
        <w:rPr>
          <w:rFonts w:cstheme="minorHAnsi"/>
          <w:sz w:val="24"/>
          <w:szCs w:val="24"/>
        </w:rPr>
        <w:t xml:space="preserve"> </w:t>
      </w:r>
      <w:r w:rsidR="009E5477">
        <w:rPr>
          <w:rFonts w:cstheme="minorHAnsi"/>
          <w:sz w:val="24"/>
          <w:szCs w:val="24"/>
        </w:rPr>
        <w:tab/>
      </w:r>
      <w:r w:rsidR="009E5477" w:rsidRPr="009E5477">
        <w:rPr>
          <w:rFonts w:cstheme="minorHAnsi"/>
          <w:sz w:val="24"/>
          <w:szCs w:val="24"/>
        </w:rPr>
        <w:t>Proposal status notification</w:t>
      </w:r>
    </w:p>
    <w:p w14:paraId="50842622" w14:textId="78931C97" w:rsidR="001F1C4B" w:rsidRPr="009E5477" w:rsidRDefault="00CD5EAF" w:rsidP="009E5477">
      <w:pPr>
        <w:pStyle w:val="ListParagraph"/>
        <w:numPr>
          <w:ilvl w:val="0"/>
          <w:numId w:val="8"/>
        </w:numPr>
        <w:spacing w:after="120" w:line="240" w:lineRule="auto"/>
        <w:rPr>
          <w:rFonts w:cstheme="minorHAnsi"/>
          <w:sz w:val="24"/>
          <w:szCs w:val="24"/>
        </w:rPr>
      </w:pPr>
      <w:r>
        <w:rPr>
          <w:rFonts w:cstheme="minorHAnsi"/>
          <w:i/>
          <w:sz w:val="24"/>
          <w:szCs w:val="24"/>
        </w:rPr>
        <w:t>Fall/Winter 2026</w:t>
      </w:r>
      <w:r w:rsidR="001F1C4B" w:rsidRPr="009E5477">
        <w:rPr>
          <w:rFonts w:cstheme="minorHAnsi"/>
          <w:i/>
          <w:sz w:val="24"/>
          <w:szCs w:val="24"/>
        </w:rPr>
        <w:t>:</w:t>
      </w:r>
      <w:r w:rsidR="009E5477">
        <w:rPr>
          <w:rFonts w:cstheme="minorHAnsi"/>
          <w:sz w:val="24"/>
          <w:szCs w:val="24"/>
        </w:rPr>
        <w:t xml:space="preserve"> </w:t>
      </w:r>
      <w:r w:rsidR="009E5477">
        <w:rPr>
          <w:rFonts w:cstheme="minorHAnsi"/>
          <w:sz w:val="24"/>
          <w:szCs w:val="24"/>
        </w:rPr>
        <w:tab/>
      </w:r>
      <w:r w:rsidR="009E5477" w:rsidRPr="009E5477">
        <w:rPr>
          <w:rFonts w:cstheme="minorHAnsi"/>
          <w:sz w:val="24"/>
          <w:szCs w:val="24"/>
        </w:rPr>
        <w:t>Planning, marketing, recruiting</w:t>
      </w:r>
    </w:p>
    <w:p w14:paraId="78B7B506" w14:textId="6C3BC862" w:rsidR="001F1C4B" w:rsidRPr="009E5477" w:rsidRDefault="001F1C4B" w:rsidP="009E5477">
      <w:pPr>
        <w:pStyle w:val="ListParagraph"/>
        <w:numPr>
          <w:ilvl w:val="0"/>
          <w:numId w:val="8"/>
        </w:numPr>
        <w:spacing w:after="120" w:line="240" w:lineRule="auto"/>
        <w:rPr>
          <w:rFonts w:cstheme="minorHAnsi"/>
          <w:sz w:val="24"/>
          <w:szCs w:val="24"/>
        </w:rPr>
      </w:pPr>
      <w:r w:rsidRPr="009E5477">
        <w:rPr>
          <w:rFonts w:cstheme="minorHAnsi"/>
          <w:i/>
          <w:sz w:val="24"/>
          <w:szCs w:val="24"/>
        </w:rPr>
        <w:t>Summer 202</w:t>
      </w:r>
      <w:r w:rsidR="00CD5EAF">
        <w:rPr>
          <w:rFonts w:cstheme="minorHAnsi"/>
          <w:i/>
          <w:sz w:val="24"/>
          <w:szCs w:val="24"/>
        </w:rPr>
        <w:t>7</w:t>
      </w:r>
      <w:r w:rsidRPr="009E5477">
        <w:rPr>
          <w:rFonts w:cstheme="minorHAnsi"/>
          <w:i/>
          <w:sz w:val="24"/>
          <w:szCs w:val="24"/>
        </w:rPr>
        <w:t>:</w:t>
      </w:r>
      <w:r w:rsidR="009E5477">
        <w:rPr>
          <w:rFonts w:cstheme="minorHAnsi"/>
          <w:sz w:val="24"/>
          <w:szCs w:val="24"/>
        </w:rPr>
        <w:t xml:space="preserve"> </w:t>
      </w:r>
      <w:r w:rsidR="009E5477">
        <w:rPr>
          <w:rFonts w:cstheme="minorHAnsi"/>
          <w:sz w:val="24"/>
          <w:szCs w:val="24"/>
        </w:rPr>
        <w:tab/>
      </w:r>
      <w:r w:rsidR="009E5477" w:rsidRPr="009E5477">
        <w:rPr>
          <w:rFonts w:cstheme="minorHAnsi"/>
          <w:sz w:val="24"/>
          <w:szCs w:val="24"/>
        </w:rPr>
        <w:t>Summer camp experience</w:t>
      </w:r>
    </w:p>
    <w:p w14:paraId="3AA89CBE" w14:textId="77777777" w:rsidR="009E5477" w:rsidRDefault="001F1C4B" w:rsidP="009E5477">
      <w:pPr>
        <w:pStyle w:val="ListParagraph"/>
        <w:numPr>
          <w:ilvl w:val="0"/>
          <w:numId w:val="8"/>
        </w:numPr>
        <w:spacing w:after="120" w:line="240" w:lineRule="auto"/>
        <w:rPr>
          <w:rFonts w:cstheme="minorHAnsi"/>
          <w:sz w:val="24"/>
          <w:szCs w:val="24"/>
        </w:rPr>
      </w:pPr>
      <w:r w:rsidRPr="009E5477">
        <w:rPr>
          <w:rFonts w:cstheme="minorHAnsi"/>
          <w:i/>
          <w:sz w:val="24"/>
          <w:szCs w:val="24"/>
        </w:rPr>
        <w:t>Winter 2027:</w:t>
      </w:r>
      <w:r w:rsidR="009E5477">
        <w:rPr>
          <w:rFonts w:cstheme="minorHAnsi"/>
          <w:sz w:val="24"/>
          <w:szCs w:val="24"/>
        </w:rPr>
        <w:t xml:space="preserve"> </w:t>
      </w:r>
      <w:r w:rsidR="009E5477">
        <w:rPr>
          <w:rFonts w:cstheme="minorHAnsi"/>
          <w:sz w:val="24"/>
          <w:szCs w:val="24"/>
        </w:rPr>
        <w:tab/>
      </w:r>
      <w:r w:rsidR="009E5477">
        <w:rPr>
          <w:rFonts w:cstheme="minorHAnsi"/>
          <w:sz w:val="24"/>
          <w:szCs w:val="24"/>
        </w:rPr>
        <w:tab/>
      </w:r>
      <w:r w:rsidR="009E5477" w:rsidRPr="009E5477">
        <w:rPr>
          <w:rFonts w:cstheme="minorHAnsi"/>
          <w:sz w:val="24"/>
          <w:szCs w:val="24"/>
        </w:rPr>
        <w:t>Final grant paperwork due to</w:t>
      </w:r>
      <w:r w:rsidR="000329FA">
        <w:rPr>
          <w:rFonts w:cstheme="minorHAnsi"/>
          <w:sz w:val="24"/>
          <w:szCs w:val="24"/>
        </w:rPr>
        <w:t xml:space="preserve"> the</w:t>
      </w:r>
      <w:r w:rsidR="009E5477" w:rsidRPr="009E5477">
        <w:rPr>
          <w:rFonts w:cstheme="minorHAnsi"/>
          <w:sz w:val="24"/>
          <w:szCs w:val="24"/>
        </w:rPr>
        <w:t xml:space="preserve"> PMO</w:t>
      </w:r>
    </w:p>
    <w:p w14:paraId="7191FEB6" w14:textId="77777777" w:rsidR="009E5477" w:rsidRDefault="009E5477" w:rsidP="009E5477">
      <w:pPr>
        <w:pStyle w:val="ListParagraph"/>
        <w:spacing w:after="120" w:line="240" w:lineRule="auto"/>
        <w:rPr>
          <w:rFonts w:cstheme="minorHAnsi"/>
          <w:i/>
          <w:sz w:val="24"/>
          <w:szCs w:val="24"/>
        </w:rPr>
      </w:pPr>
    </w:p>
    <w:p w14:paraId="08E57638" w14:textId="77777777" w:rsidR="001F1C4B" w:rsidRPr="009E5477" w:rsidRDefault="001F1C4B" w:rsidP="009E5477">
      <w:pPr>
        <w:pStyle w:val="ListParagraph"/>
        <w:spacing w:after="120" w:line="240" w:lineRule="auto"/>
        <w:rPr>
          <w:rFonts w:cstheme="minorHAnsi"/>
          <w:b/>
          <w:i/>
          <w:sz w:val="24"/>
          <w:szCs w:val="24"/>
        </w:rPr>
      </w:pPr>
      <w:r w:rsidRPr="009E5477">
        <w:rPr>
          <w:rFonts w:cstheme="minorHAnsi"/>
          <w:b/>
          <w:i/>
          <w:sz w:val="24"/>
        </w:rPr>
        <w:t>*Invoice monthly</w:t>
      </w:r>
      <w:r w:rsidR="009E5477">
        <w:rPr>
          <w:rFonts w:cstheme="minorHAnsi"/>
          <w:b/>
          <w:i/>
          <w:sz w:val="24"/>
        </w:rPr>
        <w:t>,</w:t>
      </w:r>
      <w:r w:rsidRPr="009E5477">
        <w:rPr>
          <w:rFonts w:cstheme="minorHAnsi"/>
          <w:b/>
          <w:i/>
          <w:sz w:val="24"/>
        </w:rPr>
        <w:t xml:space="preserve"> but no later than every 3 months*</w:t>
      </w:r>
    </w:p>
    <w:p w14:paraId="65F4FD9C" w14:textId="77777777" w:rsidR="009E5477" w:rsidRDefault="009E5477" w:rsidP="009E5477">
      <w:pPr>
        <w:spacing w:after="120" w:line="240" w:lineRule="auto"/>
        <w:rPr>
          <w:rFonts w:cstheme="minorHAnsi"/>
          <w:b/>
          <w:sz w:val="24"/>
        </w:rPr>
      </w:pPr>
    </w:p>
    <w:p w14:paraId="02B23D84" w14:textId="77777777" w:rsidR="001F1C4B" w:rsidRPr="009E5477" w:rsidRDefault="001F1C4B" w:rsidP="00A01362">
      <w:pPr>
        <w:spacing w:after="120" w:line="240" w:lineRule="auto"/>
        <w:ind w:left="540" w:hanging="540"/>
        <w:rPr>
          <w:rFonts w:cstheme="minorHAnsi"/>
          <w:b/>
          <w:sz w:val="24"/>
        </w:rPr>
      </w:pPr>
      <w:r w:rsidRPr="009E5477">
        <w:rPr>
          <w:rFonts w:cstheme="minorHAnsi"/>
          <w:b/>
          <w:sz w:val="24"/>
        </w:rPr>
        <w:t>1.3</w:t>
      </w:r>
      <w:r w:rsidRPr="009E5477">
        <w:rPr>
          <w:rFonts w:cstheme="minorHAnsi"/>
          <w:b/>
          <w:sz w:val="24"/>
        </w:rPr>
        <w:tab/>
        <w:t>ELIGIBILITY:</w:t>
      </w:r>
    </w:p>
    <w:p w14:paraId="0AEE9D64" w14:textId="77777777" w:rsidR="001F1C4B" w:rsidRPr="009E5477" w:rsidRDefault="001F1C4B" w:rsidP="009E5477">
      <w:pPr>
        <w:spacing w:after="120" w:line="240" w:lineRule="auto"/>
        <w:rPr>
          <w:rFonts w:cstheme="minorHAnsi"/>
          <w:sz w:val="24"/>
        </w:rPr>
      </w:pPr>
      <w:r w:rsidRPr="009E5477">
        <w:rPr>
          <w:rFonts w:cstheme="minorHAnsi"/>
          <w:sz w:val="24"/>
        </w:rPr>
        <w:t xml:space="preserve">Academic institutions holding a current NCAE-C designation </w:t>
      </w:r>
      <w:r w:rsidRPr="009E5477">
        <w:rPr>
          <w:rFonts w:cstheme="minorHAnsi"/>
          <w:sz w:val="24"/>
          <w:u w:val="single"/>
        </w:rPr>
        <w:t>in good standing</w:t>
      </w:r>
      <w:r w:rsidRPr="009E5477">
        <w:rPr>
          <w:rFonts w:cstheme="minorHAnsi"/>
          <w:sz w:val="24"/>
        </w:rPr>
        <w:t xml:space="preserve"> as defined in this section are eligible to participate in this grant offer. Performance on previous grant awards will be considered. To be considered in good standing, the institution must meet the following qualifications:</w:t>
      </w:r>
      <w:r w:rsidR="009E5477">
        <w:rPr>
          <w:rFonts w:cstheme="minorHAnsi"/>
          <w:sz w:val="24"/>
        </w:rPr>
        <w:br/>
      </w:r>
    </w:p>
    <w:p w14:paraId="7F18ADCA" w14:textId="77777777" w:rsidR="009E5477" w:rsidRDefault="001F1C4B" w:rsidP="009E5477">
      <w:pPr>
        <w:pStyle w:val="ListParagraph"/>
        <w:numPr>
          <w:ilvl w:val="2"/>
          <w:numId w:val="10"/>
        </w:numPr>
        <w:spacing w:after="120" w:line="240" w:lineRule="auto"/>
        <w:rPr>
          <w:rFonts w:cstheme="minorHAnsi"/>
          <w:sz w:val="24"/>
        </w:rPr>
      </w:pPr>
      <w:r w:rsidRPr="009E5477">
        <w:rPr>
          <w:rFonts w:cstheme="minorHAnsi"/>
          <w:sz w:val="24"/>
        </w:rPr>
        <w:t>NCA</w:t>
      </w:r>
      <w:r w:rsidR="009E5477" w:rsidRPr="009E5477">
        <w:rPr>
          <w:rFonts w:cstheme="minorHAnsi"/>
          <w:sz w:val="24"/>
        </w:rPr>
        <w:t>E</w:t>
      </w:r>
      <w:r w:rsidRPr="009E5477">
        <w:rPr>
          <w:rFonts w:cstheme="minorHAnsi"/>
          <w:sz w:val="24"/>
        </w:rPr>
        <w:t>-C designation is up to date, and in compliance with re-designation requirements;</w:t>
      </w:r>
      <w:r w:rsidR="009E5477">
        <w:rPr>
          <w:rFonts w:cstheme="minorHAnsi"/>
          <w:sz w:val="24"/>
        </w:rPr>
        <w:br/>
      </w:r>
    </w:p>
    <w:p w14:paraId="70D01282" w14:textId="77777777" w:rsidR="009E5477" w:rsidRDefault="001F1C4B" w:rsidP="009E5477">
      <w:pPr>
        <w:pStyle w:val="ListParagraph"/>
        <w:numPr>
          <w:ilvl w:val="2"/>
          <w:numId w:val="10"/>
        </w:numPr>
        <w:spacing w:after="120" w:line="240" w:lineRule="auto"/>
        <w:rPr>
          <w:rFonts w:cstheme="minorHAnsi"/>
          <w:sz w:val="24"/>
        </w:rPr>
      </w:pPr>
      <w:r w:rsidRPr="009E5477">
        <w:rPr>
          <w:rFonts w:cstheme="minorHAnsi"/>
          <w:sz w:val="24"/>
        </w:rPr>
        <w:t>Current on all reporting requirements, to include annual reports and reports required by</w:t>
      </w:r>
      <w:r w:rsidR="009E5477" w:rsidRPr="009E5477">
        <w:rPr>
          <w:rFonts w:cstheme="minorHAnsi"/>
          <w:sz w:val="24"/>
        </w:rPr>
        <w:t xml:space="preserve"> </w:t>
      </w:r>
      <w:r w:rsidRPr="009E5477">
        <w:rPr>
          <w:rFonts w:cstheme="minorHAnsi"/>
          <w:sz w:val="24"/>
        </w:rPr>
        <w:t>other NCAE-C grant opportunities;</w:t>
      </w:r>
      <w:r w:rsidR="009E5477">
        <w:rPr>
          <w:rFonts w:cstheme="minorHAnsi"/>
          <w:sz w:val="24"/>
        </w:rPr>
        <w:br/>
      </w:r>
    </w:p>
    <w:p w14:paraId="79630B1F" w14:textId="77777777" w:rsidR="009E5477" w:rsidRDefault="001F1C4B" w:rsidP="009E5477">
      <w:pPr>
        <w:pStyle w:val="ListParagraph"/>
        <w:numPr>
          <w:ilvl w:val="2"/>
          <w:numId w:val="10"/>
        </w:numPr>
        <w:spacing w:after="120" w:line="240" w:lineRule="auto"/>
        <w:rPr>
          <w:rFonts w:cstheme="minorHAnsi"/>
          <w:sz w:val="24"/>
        </w:rPr>
      </w:pPr>
      <w:r w:rsidRPr="009E5477">
        <w:rPr>
          <w:rFonts w:cstheme="minorHAnsi"/>
          <w:sz w:val="24"/>
        </w:rPr>
        <w:t>Timely submission of invoices for other NCAE-C grant awards;</w:t>
      </w:r>
      <w:r w:rsidR="009E5477">
        <w:rPr>
          <w:rFonts w:cstheme="minorHAnsi"/>
          <w:sz w:val="24"/>
        </w:rPr>
        <w:br/>
      </w:r>
    </w:p>
    <w:p w14:paraId="67AE94E0" w14:textId="77777777" w:rsidR="009E5477" w:rsidRDefault="001F1C4B" w:rsidP="009E5477">
      <w:pPr>
        <w:pStyle w:val="ListParagraph"/>
        <w:numPr>
          <w:ilvl w:val="2"/>
          <w:numId w:val="10"/>
        </w:numPr>
        <w:spacing w:after="120" w:line="240" w:lineRule="auto"/>
        <w:rPr>
          <w:rFonts w:cstheme="minorHAnsi"/>
          <w:sz w:val="24"/>
        </w:rPr>
      </w:pPr>
      <w:r w:rsidRPr="009E5477">
        <w:rPr>
          <w:rFonts w:cstheme="minorHAnsi"/>
          <w:sz w:val="24"/>
        </w:rPr>
        <w:t>Attendance at required NCAE-C meetings and events per designation/re-designation criteria;</w:t>
      </w:r>
      <w:r w:rsidR="009E5477">
        <w:rPr>
          <w:rFonts w:cstheme="minorHAnsi"/>
          <w:sz w:val="24"/>
        </w:rPr>
        <w:br/>
      </w:r>
    </w:p>
    <w:p w14:paraId="2F9255E1" w14:textId="77777777" w:rsidR="009E5477" w:rsidRDefault="001F1C4B" w:rsidP="009E5477">
      <w:pPr>
        <w:pStyle w:val="ListParagraph"/>
        <w:numPr>
          <w:ilvl w:val="2"/>
          <w:numId w:val="10"/>
        </w:numPr>
        <w:spacing w:after="120" w:line="240" w:lineRule="auto"/>
        <w:rPr>
          <w:rFonts w:cstheme="minorHAnsi"/>
          <w:sz w:val="24"/>
        </w:rPr>
      </w:pPr>
      <w:r w:rsidRPr="009E5477">
        <w:rPr>
          <w:rFonts w:cstheme="minorHAnsi"/>
          <w:sz w:val="24"/>
        </w:rPr>
        <w:t>Minimum participation in NCAE-C activities, committees or working groups;</w:t>
      </w:r>
      <w:r w:rsidR="009E5477">
        <w:rPr>
          <w:rFonts w:cstheme="minorHAnsi"/>
          <w:sz w:val="24"/>
        </w:rPr>
        <w:br/>
      </w:r>
    </w:p>
    <w:p w14:paraId="1BF55FEC" w14:textId="77777777" w:rsidR="001F1C4B" w:rsidRPr="009E5477" w:rsidRDefault="001F1C4B" w:rsidP="009E5477">
      <w:pPr>
        <w:pStyle w:val="ListParagraph"/>
        <w:numPr>
          <w:ilvl w:val="2"/>
          <w:numId w:val="10"/>
        </w:numPr>
        <w:spacing w:after="120" w:line="240" w:lineRule="auto"/>
        <w:rPr>
          <w:rFonts w:cstheme="minorHAnsi"/>
          <w:sz w:val="24"/>
        </w:rPr>
      </w:pPr>
      <w:r w:rsidRPr="009E5477">
        <w:rPr>
          <w:rFonts w:cstheme="minorHAnsi"/>
          <w:sz w:val="24"/>
        </w:rPr>
        <w:t xml:space="preserve">The PMO will only accept submissions from the designated NCAE-C program(s) at the institution. Interested parties outside of the designed program path(s) </w:t>
      </w:r>
      <w:r w:rsidRPr="00FB1193">
        <w:rPr>
          <w:rFonts w:cstheme="minorHAnsi"/>
          <w:b/>
          <w:sz w:val="24"/>
        </w:rPr>
        <w:t>must include the NCAE-C identified point of contact on campus either directly or indirectly.</w:t>
      </w:r>
      <w:r w:rsidRPr="009E5477">
        <w:rPr>
          <w:rFonts w:cstheme="minorHAnsi"/>
          <w:sz w:val="24"/>
        </w:rPr>
        <w:t xml:space="preserve"> An</w:t>
      </w:r>
      <w:r w:rsidR="009E5477">
        <w:rPr>
          <w:rFonts w:cstheme="minorHAnsi"/>
          <w:sz w:val="24"/>
        </w:rPr>
        <w:t xml:space="preserve"> </w:t>
      </w:r>
      <w:r w:rsidRPr="009E5477">
        <w:rPr>
          <w:rFonts w:cstheme="minorHAnsi"/>
          <w:sz w:val="24"/>
        </w:rPr>
        <w:t>endorsement letter from the designated POC will suffice if the POC is not participating in the proposal.</w:t>
      </w:r>
    </w:p>
    <w:p w14:paraId="2F6DA9A4" w14:textId="77777777" w:rsidR="001F1C4B" w:rsidRPr="009E5477" w:rsidRDefault="009B66EC" w:rsidP="00FB1193">
      <w:pPr>
        <w:spacing w:after="0" w:line="240" w:lineRule="auto"/>
        <w:rPr>
          <w:rFonts w:cstheme="minorHAnsi"/>
          <w:sz w:val="24"/>
        </w:rPr>
      </w:pPr>
      <w:r>
        <w:rPr>
          <w:rFonts w:cstheme="minorHAnsi"/>
          <w:sz w:val="24"/>
        </w:rPr>
        <w:br/>
      </w:r>
      <w:r w:rsidR="001F1C4B" w:rsidRPr="009E5477">
        <w:rPr>
          <w:rFonts w:cstheme="minorHAnsi"/>
          <w:sz w:val="24"/>
        </w:rPr>
        <w:t>Further eligibility is set forth herein:</w:t>
      </w:r>
      <w:r>
        <w:rPr>
          <w:rFonts w:cstheme="minorHAnsi"/>
          <w:sz w:val="24"/>
        </w:rPr>
        <w:br/>
      </w:r>
    </w:p>
    <w:p w14:paraId="1D11C84E" w14:textId="77777777" w:rsidR="009E5477" w:rsidRDefault="001F1C4B" w:rsidP="00FB1193">
      <w:pPr>
        <w:pStyle w:val="ListParagraph"/>
        <w:numPr>
          <w:ilvl w:val="2"/>
          <w:numId w:val="10"/>
        </w:numPr>
        <w:spacing w:after="240" w:line="240" w:lineRule="auto"/>
        <w:rPr>
          <w:rFonts w:cstheme="minorHAnsi"/>
          <w:sz w:val="24"/>
        </w:rPr>
      </w:pPr>
      <w:r w:rsidRPr="009E5477">
        <w:rPr>
          <w:rFonts w:cstheme="minorHAnsi"/>
          <w:sz w:val="24"/>
        </w:rPr>
        <w:t>Previous GenCyber Grant awardees must:</w:t>
      </w:r>
    </w:p>
    <w:p w14:paraId="4E3E1600" w14:textId="77777777" w:rsidR="00FB1193" w:rsidRDefault="00FB1193" w:rsidP="00FB1193">
      <w:pPr>
        <w:pStyle w:val="ListParagraph"/>
        <w:spacing w:after="240" w:line="240" w:lineRule="auto"/>
        <w:ind w:left="1440"/>
        <w:rPr>
          <w:rFonts w:cstheme="minorHAnsi"/>
          <w:sz w:val="24"/>
        </w:rPr>
      </w:pPr>
    </w:p>
    <w:p w14:paraId="3EDEEAA5" w14:textId="77777777" w:rsidR="001F1C4B" w:rsidRPr="009E5477" w:rsidRDefault="001F1C4B" w:rsidP="009E5477">
      <w:pPr>
        <w:pStyle w:val="ListParagraph"/>
        <w:numPr>
          <w:ilvl w:val="0"/>
          <w:numId w:val="12"/>
        </w:numPr>
        <w:spacing w:after="120" w:line="240" w:lineRule="auto"/>
        <w:rPr>
          <w:rFonts w:cstheme="minorHAnsi"/>
          <w:sz w:val="24"/>
        </w:rPr>
      </w:pPr>
      <w:r w:rsidRPr="009E5477">
        <w:rPr>
          <w:rFonts w:cstheme="minorHAnsi"/>
          <w:sz w:val="24"/>
        </w:rPr>
        <w:t xml:space="preserve">Be current on all reporting requirements and </w:t>
      </w:r>
      <w:r w:rsidRPr="00FB1193">
        <w:rPr>
          <w:rFonts w:cstheme="minorHAnsi"/>
          <w:b/>
          <w:sz w:val="24"/>
        </w:rPr>
        <w:t>must not be delinquent</w:t>
      </w:r>
      <w:r w:rsidRPr="009E5477">
        <w:rPr>
          <w:rFonts w:cstheme="minorHAnsi"/>
          <w:sz w:val="24"/>
        </w:rPr>
        <w:t xml:space="preserve"> in submission of invoices for previous grant awards.</w:t>
      </w:r>
    </w:p>
    <w:p w14:paraId="08DCA452" w14:textId="77777777" w:rsidR="001F1C4B" w:rsidRPr="009E5477" w:rsidRDefault="001F1C4B" w:rsidP="009E5477">
      <w:pPr>
        <w:pStyle w:val="ListParagraph"/>
        <w:numPr>
          <w:ilvl w:val="0"/>
          <w:numId w:val="12"/>
        </w:numPr>
        <w:spacing w:after="120" w:line="240" w:lineRule="auto"/>
        <w:rPr>
          <w:rFonts w:cstheme="minorHAnsi"/>
          <w:sz w:val="24"/>
        </w:rPr>
      </w:pPr>
      <w:r w:rsidRPr="009E5477">
        <w:rPr>
          <w:rFonts w:cstheme="minorHAnsi"/>
          <w:sz w:val="24"/>
        </w:rPr>
        <w:t>Comply with all the conditions of the previous awards inclusive of attending Fall and Spring meetings.</w:t>
      </w:r>
    </w:p>
    <w:p w14:paraId="1398923E" w14:textId="77777777" w:rsidR="001F1C4B" w:rsidRPr="009E5477" w:rsidRDefault="001F1C4B" w:rsidP="009E5477">
      <w:pPr>
        <w:pStyle w:val="ListParagraph"/>
        <w:numPr>
          <w:ilvl w:val="0"/>
          <w:numId w:val="12"/>
        </w:numPr>
        <w:spacing w:after="120" w:line="240" w:lineRule="auto"/>
        <w:rPr>
          <w:rFonts w:cstheme="minorHAnsi"/>
          <w:sz w:val="24"/>
        </w:rPr>
      </w:pPr>
      <w:r w:rsidRPr="009E5477">
        <w:rPr>
          <w:rFonts w:cstheme="minorHAnsi"/>
          <w:sz w:val="24"/>
        </w:rPr>
        <w:t>Note that previous award status has no impact on the proposal other than failure to comply with prior award deliverables, which could lower scoring during evaluation.</w:t>
      </w:r>
    </w:p>
    <w:p w14:paraId="5F2F0DB1" w14:textId="77777777" w:rsidR="001F1C4B" w:rsidRPr="009B66EC" w:rsidRDefault="001F1C4B" w:rsidP="00A01362">
      <w:pPr>
        <w:spacing w:after="120" w:line="240" w:lineRule="auto"/>
        <w:ind w:left="540" w:hanging="540"/>
        <w:rPr>
          <w:rFonts w:cstheme="minorHAnsi"/>
          <w:b/>
          <w:sz w:val="24"/>
        </w:rPr>
      </w:pPr>
      <w:r w:rsidRPr="00FB1193">
        <w:rPr>
          <w:rFonts w:cstheme="minorHAnsi"/>
          <w:b/>
          <w:sz w:val="24"/>
        </w:rPr>
        <w:lastRenderedPageBreak/>
        <w:t xml:space="preserve"> </w:t>
      </w:r>
      <w:r w:rsidRPr="009B66EC">
        <w:rPr>
          <w:rFonts w:cstheme="minorHAnsi"/>
          <w:b/>
          <w:sz w:val="24"/>
        </w:rPr>
        <w:t>1.4</w:t>
      </w:r>
      <w:r w:rsidRPr="009B66EC">
        <w:rPr>
          <w:rFonts w:cstheme="minorHAnsi"/>
          <w:b/>
          <w:sz w:val="24"/>
        </w:rPr>
        <w:tab/>
        <w:t>FOREIGN NATIONAL INVOLVEMENT ON GRANTS RESULTING FROM THIS SOLICITATION:</w:t>
      </w:r>
    </w:p>
    <w:p w14:paraId="2B2D2FD8" w14:textId="77777777" w:rsidR="001F1C4B" w:rsidRPr="00FB1193" w:rsidRDefault="001F1C4B" w:rsidP="00FB1193">
      <w:pPr>
        <w:spacing w:after="0" w:line="240" w:lineRule="auto"/>
        <w:rPr>
          <w:rFonts w:cstheme="minorHAnsi"/>
          <w:sz w:val="24"/>
        </w:rPr>
      </w:pPr>
      <w:r w:rsidRPr="00FB1193">
        <w:rPr>
          <w:rFonts w:cstheme="minorHAnsi"/>
          <w:sz w:val="24"/>
        </w:rPr>
        <w:t xml:space="preserve">Individuals supported by a grant awarded as a result of this solicitation </w:t>
      </w:r>
      <w:r w:rsidRPr="00FB1193">
        <w:rPr>
          <w:rFonts w:cstheme="minorHAnsi"/>
          <w:b/>
          <w:sz w:val="24"/>
        </w:rPr>
        <w:t>must be U.S. Citizens, or permanent residents admitted to the U.S. for permanent residence prior to award.</w:t>
      </w:r>
      <w:r w:rsidRPr="00FB1193">
        <w:rPr>
          <w:rFonts w:cstheme="minorHAnsi"/>
          <w:sz w:val="24"/>
        </w:rPr>
        <w:t xml:space="preserve"> To be eligible for an award, an organization must submit a certificate of Assurance. It is the responsibility of the grantee to validate the citizenship of proposed individuals.</w:t>
      </w:r>
    </w:p>
    <w:p w14:paraId="7F914490" w14:textId="77777777" w:rsidR="001F1C4B" w:rsidRPr="001F1C4B" w:rsidRDefault="001F1C4B" w:rsidP="001F1C4B">
      <w:pPr>
        <w:spacing w:before="1" w:line="326" w:lineRule="auto"/>
        <w:ind w:left="113" w:right="172"/>
        <w:rPr>
          <w:rFonts w:ascii="Arial"/>
          <w:spacing w:val="-2"/>
          <w:w w:val="110"/>
          <w:sz w:val="17"/>
        </w:rPr>
      </w:pPr>
    </w:p>
    <w:p w14:paraId="03003304" w14:textId="77777777" w:rsidR="001F1C4B" w:rsidRDefault="001F1C4B" w:rsidP="00F8760A">
      <w:pPr>
        <w:pStyle w:val="ListParagraph"/>
        <w:numPr>
          <w:ilvl w:val="2"/>
          <w:numId w:val="13"/>
        </w:numPr>
        <w:spacing w:after="120" w:line="240" w:lineRule="auto"/>
        <w:rPr>
          <w:rFonts w:cstheme="minorHAnsi"/>
          <w:sz w:val="24"/>
        </w:rPr>
      </w:pPr>
      <w:r w:rsidRPr="00FB1193">
        <w:rPr>
          <w:rFonts w:cstheme="minorHAnsi"/>
          <w:sz w:val="24"/>
        </w:rPr>
        <w:t>Faculty (Principal Investigators [P</w:t>
      </w:r>
      <w:r w:rsidR="000329FA">
        <w:rPr>
          <w:rFonts w:cstheme="minorHAnsi"/>
          <w:sz w:val="24"/>
        </w:rPr>
        <w:t>I</w:t>
      </w:r>
      <w:r w:rsidRPr="00FB1193">
        <w:rPr>
          <w:rFonts w:cstheme="minorHAnsi"/>
          <w:sz w:val="24"/>
        </w:rPr>
        <w:t xml:space="preserve">]/Program Directors [PD]/Lead </w:t>
      </w:r>
      <w:r w:rsidR="00005BCC" w:rsidRPr="00FB1193">
        <w:rPr>
          <w:rFonts w:cstheme="minorHAnsi"/>
          <w:sz w:val="24"/>
        </w:rPr>
        <w:t>instructor’s</w:t>
      </w:r>
      <w:r w:rsidRPr="00FB1193">
        <w:rPr>
          <w:rFonts w:cstheme="minorHAnsi"/>
          <w:sz w:val="24"/>
        </w:rPr>
        <w:t xml:space="preserve"> [LI]), Administration, Other Support Staff, all research assistants, student workers, or </w:t>
      </w:r>
      <w:r w:rsidRPr="00F8760A">
        <w:rPr>
          <w:rFonts w:cstheme="minorHAnsi"/>
          <w:b/>
          <w:sz w:val="24"/>
        </w:rPr>
        <w:t>anyone receiving a salary from the grant</w:t>
      </w:r>
      <w:r w:rsidRPr="00FB1193">
        <w:rPr>
          <w:rFonts w:cstheme="minorHAnsi"/>
          <w:sz w:val="24"/>
        </w:rPr>
        <w:t>, must be a U.S. citizen or permanent residents admitted to the U.S. for permanent residence.</w:t>
      </w:r>
    </w:p>
    <w:p w14:paraId="39B1C6BE" w14:textId="77777777" w:rsidR="00F8760A" w:rsidRPr="00F8760A" w:rsidRDefault="00F8760A" w:rsidP="00F8760A">
      <w:pPr>
        <w:pStyle w:val="ListParagraph"/>
        <w:spacing w:after="120" w:line="240" w:lineRule="auto"/>
        <w:ind w:left="1440"/>
        <w:rPr>
          <w:rFonts w:cstheme="minorHAnsi"/>
          <w:sz w:val="24"/>
        </w:rPr>
      </w:pPr>
    </w:p>
    <w:p w14:paraId="742239E5" w14:textId="77777777" w:rsidR="00F8760A" w:rsidRPr="00F8760A" w:rsidRDefault="001F1C4B" w:rsidP="00F8760A">
      <w:pPr>
        <w:pStyle w:val="ListParagraph"/>
        <w:numPr>
          <w:ilvl w:val="2"/>
          <w:numId w:val="13"/>
        </w:numPr>
        <w:spacing w:after="120" w:line="240" w:lineRule="auto"/>
        <w:rPr>
          <w:rFonts w:cstheme="minorHAnsi"/>
          <w:sz w:val="24"/>
        </w:rPr>
      </w:pPr>
      <w:r w:rsidRPr="00F8760A">
        <w:rPr>
          <w:rFonts w:cstheme="minorHAnsi"/>
          <w:sz w:val="24"/>
        </w:rPr>
        <w:t xml:space="preserve">All instruction </w:t>
      </w:r>
      <w:r w:rsidRPr="00F8760A">
        <w:rPr>
          <w:rFonts w:cstheme="minorHAnsi"/>
          <w:b/>
          <w:sz w:val="24"/>
        </w:rPr>
        <w:t>must</w:t>
      </w:r>
      <w:r w:rsidRPr="00F8760A">
        <w:rPr>
          <w:rFonts w:cstheme="minorHAnsi"/>
          <w:sz w:val="24"/>
        </w:rPr>
        <w:t xml:space="preserve"> occur in the United States (with the potential for U.S. territorial or tribal participation). GenCyber funds cannot be used to fund programs abroad. The applying organizations must not be organized, charted, or incorporated under the laws of any country other than the U.S. or its possessions or be controlled by an individual who is not a U.S. citizen. GenCyber funds may not be used to support a foreign-owned entity.</w:t>
      </w:r>
    </w:p>
    <w:p w14:paraId="6013F2FC" w14:textId="77777777" w:rsidR="00F8760A" w:rsidRPr="00F8760A" w:rsidRDefault="00F8760A" w:rsidP="00F8760A">
      <w:pPr>
        <w:pStyle w:val="ListParagraph"/>
        <w:spacing w:after="120" w:line="240" w:lineRule="auto"/>
        <w:ind w:left="1440"/>
        <w:rPr>
          <w:rFonts w:cstheme="minorHAnsi"/>
          <w:sz w:val="24"/>
        </w:rPr>
      </w:pPr>
    </w:p>
    <w:p w14:paraId="785DA3DB" w14:textId="77777777" w:rsidR="001F1C4B" w:rsidRDefault="001F1C4B" w:rsidP="00F8760A">
      <w:pPr>
        <w:pStyle w:val="ListParagraph"/>
        <w:numPr>
          <w:ilvl w:val="2"/>
          <w:numId w:val="13"/>
        </w:numPr>
        <w:spacing w:after="120" w:line="240" w:lineRule="auto"/>
        <w:rPr>
          <w:rFonts w:cstheme="minorHAnsi"/>
          <w:sz w:val="24"/>
        </w:rPr>
      </w:pPr>
      <w:r w:rsidRPr="00F8760A">
        <w:rPr>
          <w:rFonts w:cstheme="minorHAnsi"/>
          <w:sz w:val="24"/>
        </w:rPr>
        <w:t>All participants must reside in the United States and be enrolled in a United States school or home-schooled.</w:t>
      </w:r>
    </w:p>
    <w:p w14:paraId="3B64017E" w14:textId="77777777" w:rsidR="00F8760A" w:rsidRPr="00F8760A" w:rsidRDefault="00F8760A" w:rsidP="00F8760A">
      <w:pPr>
        <w:pStyle w:val="ListParagraph"/>
        <w:rPr>
          <w:rFonts w:cstheme="minorHAnsi"/>
          <w:sz w:val="24"/>
        </w:rPr>
      </w:pPr>
    </w:p>
    <w:p w14:paraId="069A1F36" w14:textId="77777777" w:rsidR="001F1C4B" w:rsidRPr="00F8760A" w:rsidRDefault="001F1C4B" w:rsidP="00A01362">
      <w:pPr>
        <w:spacing w:after="120" w:line="240" w:lineRule="auto"/>
        <w:ind w:left="540" w:hanging="540"/>
        <w:rPr>
          <w:rFonts w:cstheme="minorHAnsi"/>
          <w:b/>
          <w:sz w:val="24"/>
        </w:rPr>
      </w:pPr>
      <w:r w:rsidRPr="00F8760A">
        <w:rPr>
          <w:rFonts w:cstheme="minorHAnsi"/>
          <w:b/>
          <w:sz w:val="24"/>
        </w:rPr>
        <w:t>1.5</w:t>
      </w:r>
      <w:r w:rsidRPr="00F8760A">
        <w:rPr>
          <w:rFonts w:cstheme="minorHAnsi"/>
          <w:b/>
          <w:sz w:val="24"/>
        </w:rPr>
        <w:tab/>
        <w:t>TRAVEL:</w:t>
      </w:r>
    </w:p>
    <w:p w14:paraId="61AC0553" w14:textId="77777777" w:rsidR="0076420B" w:rsidRDefault="001F1C4B" w:rsidP="0076420B">
      <w:pPr>
        <w:spacing w:after="0" w:line="240" w:lineRule="auto"/>
        <w:rPr>
          <w:rFonts w:cstheme="minorHAnsi"/>
          <w:sz w:val="24"/>
        </w:rPr>
      </w:pPr>
      <w:r w:rsidRPr="00F8760A">
        <w:rPr>
          <w:rFonts w:cstheme="minorHAnsi"/>
          <w:sz w:val="24"/>
        </w:rPr>
        <w:t>Proposals should take the following guidelines into consideration:</w:t>
      </w:r>
      <w:r w:rsidR="0076420B">
        <w:rPr>
          <w:rFonts w:cstheme="minorHAnsi"/>
          <w:sz w:val="24"/>
        </w:rPr>
        <w:br/>
      </w:r>
    </w:p>
    <w:p w14:paraId="1F552F86" w14:textId="77777777" w:rsidR="001F1C4B" w:rsidRDefault="001F1C4B" w:rsidP="0076420B">
      <w:pPr>
        <w:pStyle w:val="ListParagraph"/>
        <w:numPr>
          <w:ilvl w:val="2"/>
          <w:numId w:val="18"/>
        </w:numPr>
        <w:spacing w:after="120" w:line="240" w:lineRule="auto"/>
        <w:ind w:firstLine="0"/>
        <w:rPr>
          <w:rFonts w:cstheme="minorHAnsi"/>
          <w:sz w:val="24"/>
        </w:rPr>
      </w:pPr>
      <w:r w:rsidRPr="0076420B">
        <w:rPr>
          <w:rFonts w:cstheme="minorHAnsi"/>
          <w:sz w:val="24"/>
        </w:rPr>
        <w:t>No foreign travel will be authorized.</w:t>
      </w:r>
    </w:p>
    <w:p w14:paraId="220CF083" w14:textId="77777777" w:rsidR="0076420B" w:rsidRPr="0076420B" w:rsidRDefault="0076420B" w:rsidP="0076420B">
      <w:pPr>
        <w:pStyle w:val="ListParagraph"/>
        <w:spacing w:after="120" w:line="240" w:lineRule="auto"/>
        <w:rPr>
          <w:rFonts w:cstheme="minorHAnsi"/>
          <w:sz w:val="24"/>
        </w:rPr>
      </w:pPr>
    </w:p>
    <w:p w14:paraId="65739A58" w14:textId="77777777" w:rsidR="001F1C4B" w:rsidRDefault="001F1C4B" w:rsidP="0076420B">
      <w:pPr>
        <w:pStyle w:val="ListParagraph"/>
        <w:numPr>
          <w:ilvl w:val="2"/>
          <w:numId w:val="18"/>
        </w:numPr>
        <w:spacing w:after="120" w:line="240" w:lineRule="auto"/>
        <w:ind w:left="1440"/>
        <w:rPr>
          <w:rFonts w:cstheme="minorHAnsi"/>
          <w:sz w:val="24"/>
        </w:rPr>
      </w:pPr>
      <w:r w:rsidRPr="0076420B">
        <w:rPr>
          <w:rFonts w:cstheme="minorHAnsi"/>
          <w:sz w:val="24"/>
        </w:rPr>
        <w:t>Both the Spring Meeting and the Fall Meeting will be all day virtual meetings, but</w:t>
      </w:r>
      <w:r w:rsidR="0076420B">
        <w:rPr>
          <w:rFonts w:cstheme="minorHAnsi"/>
          <w:sz w:val="24"/>
        </w:rPr>
        <w:t xml:space="preserve"> </w:t>
      </w:r>
      <w:r w:rsidRPr="0076420B">
        <w:rPr>
          <w:rFonts w:cstheme="minorHAnsi"/>
          <w:sz w:val="24"/>
        </w:rPr>
        <w:t>attendance is still mandatory for the Program Director and Lead Instructor.</w:t>
      </w:r>
    </w:p>
    <w:p w14:paraId="1EF50A1F" w14:textId="77777777" w:rsidR="0076420B" w:rsidRDefault="0076420B" w:rsidP="0076420B">
      <w:pPr>
        <w:spacing w:after="120" w:line="240" w:lineRule="auto"/>
        <w:rPr>
          <w:rFonts w:cstheme="minorHAnsi"/>
          <w:b/>
          <w:sz w:val="24"/>
        </w:rPr>
      </w:pPr>
    </w:p>
    <w:p w14:paraId="39920D2C" w14:textId="77777777" w:rsidR="001F1C4B" w:rsidRPr="0076420B" w:rsidRDefault="001F1C4B" w:rsidP="00A01362">
      <w:pPr>
        <w:spacing w:after="120" w:line="240" w:lineRule="auto"/>
        <w:ind w:left="540" w:hanging="540"/>
        <w:rPr>
          <w:rFonts w:cstheme="minorHAnsi"/>
          <w:b/>
          <w:sz w:val="24"/>
        </w:rPr>
      </w:pPr>
      <w:r w:rsidRPr="0076420B">
        <w:rPr>
          <w:rFonts w:cstheme="minorHAnsi"/>
          <w:b/>
          <w:sz w:val="24"/>
        </w:rPr>
        <w:t>1.6</w:t>
      </w:r>
      <w:r w:rsidRPr="0076420B">
        <w:rPr>
          <w:rFonts w:cstheme="minorHAnsi"/>
          <w:b/>
          <w:sz w:val="24"/>
        </w:rPr>
        <w:tab/>
        <w:t>PROPOSAL:</w:t>
      </w:r>
    </w:p>
    <w:p w14:paraId="33101685" w14:textId="77777777" w:rsidR="001F1C4B" w:rsidRPr="0076420B" w:rsidRDefault="001F1C4B" w:rsidP="0076420B">
      <w:pPr>
        <w:spacing w:after="0" w:line="240" w:lineRule="auto"/>
        <w:rPr>
          <w:rFonts w:cstheme="minorHAnsi"/>
          <w:sz w:val="24"/>
        </w:rPr>
      </w:pPr>
      <w:r w:rsidRPr="0076420B">
        <w:rPr>
          <w:rFonts w:cstheme="minorHAnsi"/>
          <w:sz w:val="24"/>
        </w:rPr>
        <w:t>Concise proposals addressing the awardee's plan are requested. Proposals must focus on the institution's commitment to the proposal, faculty and staff qualifications, and what the proposal offers to the subject of the program. It is not necessary to describe the state of cybersecurity, workforce or cybersecurity education in the United States.</w:t>
      </w:r>
      <w:r w:rsidR="0076420B">
        <w:rPr>
          <w:rFonts w:cstheme="minorHAnsi"/>
          <w:sz w:val="24"/>
        </w:rPr>
        <w:br/>
      </w:r>
    </w:p>
    <w:p w14:paraId="0B3CB560" w14:textId="77777777" w:rsidR="001F1C4B" w:rsidRDefault="001F1C4B" w:rsidP="0076420B">
      <w:pPr>
        <w:spacing w:after="0" w:line="240" w:lineRule="auto"/>
        <w:rPr>
          <w:rFonts w:cstheme="minorHAnsi"/>
          <w:sz w:val="24"/>
          <w:u w:val="single"/>
        </w:rPr>
      </w:pPr>
      <w:r w:rsidRPr="0076420B">
        <w:rPr>
          <w:rFonts w:cstheme="minorHAnsi"/>
          <w:sz w:val="24"/>
          <w:u w:val="single"/>
        </w:rPr>
        <w:t xml:space="preserve">Proposals should be submitted in accordance with guidance provided in </w:t>
      </w:r>
      <w:r w:rsidRPr="00005BCC">
        <w:rPr>
          <w:rFonts w:cstheme="minorHAnsi"/>
          <w:b/>
          <w:sz w:val="24"/>
          <w:u w:val="single"/>
        </w:rPr>
        <w:t>Attachment A, Proposal Preparation Instructions (PPI).</w:t>
      </w:r>
    </w:p>
    <w:p w14:paraId="3306DB2C" w14:textId="77777777" w:rsidR="0076420B" w:rsidRDefault="0076420B" w:rsidP="0076420B">
      <w:pPr>
        <w:spacing w:after="0" w:line="240" w:lineRule="auto"/>
        <w:rPr>
          <w:rFonts w:cstheme="minorHAnsi"/>
          <w:sz w:val="24"/>
          <w:u w:val="single"/>
        </w:rPr>
      </w:pPr>
    </w:p>
    <w:p w14:paraId="291302C6" w14:textId="77777777" w:rsidR="0076420B" w:rsidRDefault="0076420B" w:rsidP="0076420B">
      <w:pPr>
        <w:spacing w:after="0" w:line="240" w:lineRule="auto"/>
        <w:rPr>
          <w:rFonts w:cstheme="minorHAnsi"/>
          <w:sz w:val="24"/>
          <w:u w:val="single"/>
        </w:rPr>
      </w:pPr>
    </w:p>
    <w:p w14:paraId="595E2CF6" w14:textId="77777777" w:rsidR="0076420B" w:rsidRDefault="0076420B" w:rsidP="0076420B">
      <w:pPr>
        <w:spacing w:after="0" w:line="240" w:lineRule="auto"/>
        <w:rPr>
          <w:rFonts w:cstheme="minorHAnsi"/>
          <w:sz w:val="24"/>
          <w:u w:val="single"/>
        </w:rPr>
      </w:pPr>
    </w:p>
    <w:p w14:paraId="0CEFBAB4" w14:textId="77777777" w:rsidR="0076420B" w:rsidRDefault="0076420B" w:rsidP="0076420B">
      <w:pPr>
        <w:spacing w:after="0" w:line="240" w:lineRule="auto"/>
        <w:rPr>
          <w:rFonts w:cstheme="minorHAnsi"/>
          <w:sz w:val="24"/>
          <w:u w:val="single"/>
        </w:rPr>
      </w:pPr>
    </w:p>
    <w:p w14:paraId="63DA3CFE" w14:textId="77777777" w:rsidR="0076420B" w:rsidRPr="0076420B" w:rsidRDefault="0076420B" w:rsidP="0076420B">
      <w:pPr>
        <w:spacing w:after="0" w:line="240" w:lineRule="auto"/>
        <w:rPr>
          <w:rFonts w:cstheme="minorHAnsi"/>
          <w:sz w:val="24"/>
          <w:u w:val="single"/>
        </w:rPr>
      </w:pPr>
    </w:p>
    <w:p w14:paraId="4662BF8E" w14:textId="77777777" w:rsidR="001F1C4B" w:rsidRPr="0076420B" w:rsidRDefault="001F1C4B" w:rsidP="00A01362">
      <w:pPr>
        <w:pStyle w:val="ListParagraph"/>
        <w:numPr>
          <w:ilvl w:val="1"/>
          <w:numId w:val="19"/>
        </w:numPr>
        <w:spacing w:after="120" w:line="240" w:lineRule="auto"/>
        <w:ind w:left="540" w:hanging="540"/>
        <w:rPr>
          <w:rFonts w:cstheme="minorHAnsi"/>
          <w:b/>
          <w:sz w:val="24"/>
        </w:rPr>
      </w:pPr>
      <w:r w:rsidRPr="0076420B">
        <w:rPr>
          <w:rFonts w:cstheme="minorHAnsi"/>
          <w:b/>
          <w:sz w:val="24"/>
        </w:rPr>
        <w:lastRenderedPageBreak/>
        <w:t>AWARD TYPES AND FUNDING:</w:t>
      </w:r>
      <w:r w:rsidR="0076420B">
        <w:rPr>
          <w:rFonts w:cstheme="minorHAnsi"/>
          <w:b/>
          <w:sz w:val="24"/>
        </w:rPr>
        <w:br/>
      </w:r>
    </w:p>
    <w:p w14:paraId="555B77E9" w14:textId="77777777" w:rsidR="001F1C4B" w:rsidRDefault="001F1C4B" w:rsidP="0076420B">
      <w:pPr>
        <w:pStyle w:val="ListParagraph"/>
        <w:numPr>
          <w:ilvl w:val="2"/>
          <w:numId w:val="19"/>
        </w:numPr>
        <w:spacing w:after="120" w:line="240" w:lineRule="auto"/>
        <w:ind w:left="1440"/>
        <w:rPr>
          <w:rFonts w:cstheme="minorHAnsi"/>
          <w:sz w:val="24"/>
        </w:rPr>
      </w:pPr>
      <w:r w:rsidRPr="0076420B">
        <w:rPr>
          <w:rFonts w:cstheme="minorHAnsi"/>
          <w:sz w:val="24"/>
        </w:rPr>
        <w:t xml:space="preserve">Awards made as a result of this solicitation will be in the form of a Grant with an </w:t>
      </w:r>
      <w:proofErr w:type="gramStart"/>
      <w:r w:rsidRPr="00005BCC">
        <w:rPr>
          <w:rFonts w:cstheme="minorHAnsi"/>
          <w:sz w:val="24"/>
          <w:u w:val="single"/>
        </w:rPr>
        <w:t>18 month</w:t>
      </w:r>
      <w:proofErr w:type="gramEnd"/>
      <w:r w:rsidRPr="00005BCC">
        <w:rPr>
          <w:rFonts w:cstheme="minorHAnsi"/>
          <w:sz w:val="24"/>
          <w:u w:val="single"/>
        </w:rPr>
        <w:t xml:space="preserve"> period of performance</w:t>
      </w:r>
      <w:r w:rsidRPr="0076420B">
        <w:rPr>
          <w:rFonts w:cstheme="minorHAnsi"/>
          <w:sz w:val="24"/>
        </w:rPr>
        <w:t xml:space="preserve"> unless otherwise noted. Grant awards are effective 18 months from the </w:t>
      </w:r>
      <w:r w:rsidRPr="00A01362">
        <w:rPr>
          <w:rFonts w:cstheme="minorHAnsi"/>
          <w:b/>
          <w:sz w:val="24"/>
        </w:rPr>
        <w:t>date awarded</w:t>
      </w:r>
      <w:r w:rsidRPr="0076420B">
        <w:rPr>
          <w:rFonts w:cstheme="minorHAnsi"/>
          <w:sz w:val="24"/>
        </w:rPr>
        <w:t xml:space="preserve"> (Grant Office signature). There will be </w:t>
      </w:r>
      <w:r w:rsidRPr="00A01362">
        <w:rPr>
          <w:rFonts w:cstheme="minorHAnsi"/>
          <w:b/>
          <w:sz w:val="24"/>
        </w:rPr>
        <w:t>no extensions</w:t>
      </w:r>
      <w:r w:rsidRPr="0076420B">
        <w:rPr>
          <w:rFonts w:cstheme="minorHAnsi"/>
          <w:sz w:val="24"/>
        </w:rPr>
        <w:t xml:space="preserve"> beyond that date. Please consider this when writing your proposal.</w:t>
      </w:r>
    </w:p>
    <w:p w14:paraId="311410DE" w14:textId="77777777" w:rsidR="0076420B" w:rsidRPr="0076420B" w:rsidRDefault="0076420B" w:rsidP="0076420B">
      <w:pPr>
        <w:pStyle w:val="ListParagraph"/>
        <w:spacing w:after="120" w:line="240" w:lineRule="auto"/>
        <w:ind w:left="1440"/>
        <w:rPr>
          <w:rFonts w:cstheme="minorHAnsi"/>
          <w:sz w:val="24"/>
        </w:rPr>
      </w:pPr>
    </w:p>
    <w:p w14:paraId="0CB5F48B" w14:textId="19BA16AC" w:rsidR="001F1C4B" w:rsidRPr="004A56A4" w:rsidRDefault="001F1C4B" w:rsidP="004A56A4">
      <w:pPr>
        <w:pStyle w:val="ListParagraph"/>
        <w:numPr>
          <w:ilvl w:val="2"/>
          <w:numId w:val="19"/>
        </w:numPr>
        <w:spacing w:after="120" w:line="240" w:lineRule="auto"/>
        <w:ind w:left="1440"/>
        <w:rPr>
          <w:rFonts w:cstheme="minorHAnsi"/>
          <w:sz w:val="24"/>
        </w:rPr>
      </w:pPr>
      <w:r w:rsidRPr="0076420B">
        <w:rPr>
          <w:rFonts w:cstheme="minorHAnsi"/>
          <w:sz w:val="24"/>
        </w:rPr>
        <w:t xml:space="preserve">GenCyber grant awards are anticipated to be $90,000 each dependent upon the proposed activity. The Program </w:t>
      </w:r>
      <w:r w:rsidR="00005BCC">
        <w:rPr>
          <w:rFonts w:cstheme="minorHAnsi"/>
          <w:sz w:val="24"/>
        </w:rPr>
        <w:t xml:space="preserve">Management </w:t>
      </w:r>
      <w:r w:rsidRPr="0076420B">
        <w:rPr>
          <w:rFonts w:cstheme="minorHAnsi"/>
          <w:sz w:val="24"/>
        </w:rPr>
        <w:t xml:space="preserve">Office </w:t>
      </w:r>
      <w:r w:rsidR="00005BCC">
        <w:rPr>
          <w:rFonts w:cstheme="minorHAnsi"/>
          <w:sz w:val="24"/>
        </w:rPr>
        <w:t xml:space="preserve">(PMO) </w:t>
      </w:r>
      <w:r w:rsidRPr="0076420B">
        <w:rPr>
          <w:rFonts w:cstheme="minorHAnsi"/>
          <w:sz w:val="24"/>
        </w:rPr>
        <w:t>reserves the right to request a budget modification prior to final grant status notification.</w:t>
      </w:r>
      <w:r w:rsidR="004A56A4">
        <w:rPr>
          <w:rFonts w:cstheme="minorHAnsi"/>
          <w:sz w:val="24"/>
        </w:rPr>
        <w:br/>
      </w:r>
    </w:p>
    <w:p w14:paraId="3B732D19" w14:textId="77777777" w:rsidR="001F1C4B" w:rsidRPr="0076420B" w:rsidRDefault="001F1C4B" w:rsidP="0076420B">
      <w:pPr>
        <w:pStyle w:val="ListParagraph"/>
        <w:numPr>
          <w:ilvl w:val="2"/>
          <w:numId w:val="19"/>
        </w:numPr>
        <w:spacing w:after="120" w:line="240" w:lineRule="auto"/>
        <w:ind w:left="1440"/>
        <w:rPr>
          <w:rFonts w:cstheme="minorHAnsi"/>
          <w:sz w:val="24"/>
        </w:rPr>
      </w:pPr>
      <w:r w:rsidRPr="0076420B">
        <w:rPr>
          <w:rFonts w:cstheme="minorHAnsi"/>
          <w:sz w:val="24"/>
        </w:rPr>
        <w:t>Initiatives described in this solicitation will result in a single award made to a single institution, for a single camp. No coalitions will be funded as a result of this solicitation. Institutions needing multiple camps to accomplish objectives are not anticipated, but will need pre-approval from the GenCyber PMO</w:t>
      </w:r>
      <w:r w:rsidR="000329FA">
        <w:rPr>
          <w:rFonts w:cstheme="minorHAnsi"/>
          <w:sz w:val="24"/>
        </w:rPr>
        <w:t xml:space="preserve"> in order to do so.</w:t>
      </w:r>
    </w:p>
    <w:p w14:paraId="4C95DF30" w14:textId="77777777" w:rsidR="001F1C4B" w:rsidRPr="0076420B" w:rsidRDefault="001F1C4B" w:rsidP="0076420B">
      <w:pPr>
        <w:pStyle w:val="ListParagraph"/>
        <w:spacing w:after="120" w:line="240" w:lineRule="auto"/>
        <w:ind w:left="1440"/>
        <w:rPr>
          <w:rFonts w:cstheme="minorHAnsi"/>
          <w:sz w:val="24"/>
        </w:rPr>
      </w:pPr>
    </w:p>
    <w:p w14:paraId="2CA01CBD" w14:textId="77777777" w:rsidR="001F1C4B" w:rsidRPr="0076420B" w:rsidRDefault="001F1C4B" w:rsidP="0076420B">
      <w:pPr>
        <w:pStyle w:val="ListParagraph"/>
        <w:numPr>
          <w:ilvl w:val="2"/>
          <w:numId w:val="19"/>
        </w:numPr>
        <w:spacing w:after="120" w:line="240" w:lineRule="auto"/>
        <w:ind w:left="1440"/>
        <w:rPr>
          <w:rFonts w:cstheme="minorHAnsi"/>
          <w:sz w:val="24"/>
        </w:rPr>
      </w:pPr>
      <w:r w:rsidRPr="0076420B">
        <w:rPr>
          <w:rFonts w:cstheme="minorHAnsi"/>
          <w:sz w:val="24"/>
        </w:rPr>
        <w:t>Offerors are cautioned to write clear and concise proposals that answer the requirements of the Proposed Program. Each proposal will be evaluated separately; therefore, one proposal must not be dependent upon another in any way.</w:t>
      </w:r>
    </w:p>
    <w:p w14:paraId="157B5282" w14:textId="77777777" w:rsidR="001F1C4B" w:rsidRPr="0076420B" w:rsidRDefault="001F1C4B" w:rsidP="0076420B">
      <w:pPr>
        <w:pStyle w:val="ListParagraph"/>
        <w:spacing w:after="120" w:line="240" w:lineRule="auto"/>
        <w:ind w:left="1440"/>
        <w:rPr>
          <w:rFonts w:cstheme="minorHAnsi"/>
          <w:sz w:val="24"/>
        </w:rPr>
      </w:pPr>
    </w:p>
    <w:p w14:paraId="37190285" w14:textId="77777777" w:rsidR="001F1C4B" w:rsidRPr="0076420B" w:rsidRDefault="001F1C4B" w:rsidP="0076420B">
      <w:pPr>
        <w:pStyle w:val="ListParagraph"/>
        <w:numPr>
          <w:ilvl w:val="2"/>
          <w:numId w:val="19"/>
        </w:numPr>
        <w:spacing w:after="120" w:line="240" w:lineRule="auto"/>
        <w:ind w:left="1440"/>
        <w:rPr>
          <w:rFonts w:cstheme="minorHAnsi"/>
          <w:sz w:val="24"/>
        </w:rPr>
      </w:pPr>
      <w:r w:rsidRPr="0076420B">
        <w:rPr>
          <w:rFonts w:cstheme="minorHAnsi"/>
          <w:sz w:val="24"/>
        </w:rPr>
        <w:t>Each institution must demonstrate in the proposal that they possess grants management capability through a designated grants office or grants officer. This includes but is not limited to: internal financial systems, as well as invoicing through the Maryland Procurement Office or identified grants officer.</w:t>
      </w:r>
    </w:p>
    <w:p w14:paraId="5582721F" w14:textId="77777777" w:rsidR="001F1C4B" w:rsidRPr="0076420B" w:rsidRDefault="001F1C4B" w:rsidP="0076420B">
      <w:pPr>
        <w:pStyle w:val="ListParagraph"/>
        <w:spacing w:after="120" w:line="240" w:lineRule="auto"/>
        <w:ind w:left="1440"/>
        <w:rPr>
          <w:rFonts w:cstheme="minorHAnsi"/>
          <w:sz w:val="24"/>
        </w:rPr>
      </w:pPr>
    </w:p>
    <w:p w14:paraId="0860E5E2" w14:textId="77777777" w:rsidR="001F1C4B" w:rsidRPr="0076420B" w:rsidRDefault="001F1C4B" w:rsidP="0076420B">
      <w:pPr>
        <w:pStyle w:val="ListParagraph"/>
        <w:numPr>
          <w:ilvl w:val="2"/>
          <w:numId w:val="19"/>
        </w:numPr>
        <w:spacing w:after="120" w:line="240" w:lineRule="auto"/>
        <w:ind w:left="1440"/>
        <w:rPr>
          <w:rFonts w:cstheme="minorHAnsi"/>
          <w:sz w:val="24"/>
        </w:rPr>
      </w:pPr>
      <w:r w:rsidRPr="0076420B">
        <w:rPr>
          <w:rFonts w:cstheme="minorHAnsi"/>
          <w:sz w:val="24"/>
        </w:rPr>
        <w:t>Offerors currently managing active NCAE-C program grants should carefully consider current commitment levels before investing in a proposal to lead another initiative under this proposal. Any proposals submitted in this situation should clearly state how taking on this responsibility will not impact other or previous commitments.</w:t>
      </w:r>
    </w:p>
    <w:p w14:paraId="085FC1AF" w14:textId="77777777" w:rsidR="001F1C4B" w:rsidRPr="001F1C4B" w:rsidRDefault="001F1C4B" w:rsidP="001F1C4B">
      <w:pPr>
        <w:spacing w:before="1" w:line="326" w:lineRule="auto"/>
        <w:ind w:left="113" w:right="172"/>
        <w:rPr>
          <w:rFonts w:ascii="Arial"/>
          <w:spacing w:val="-2"/>
          <w:w w:val="110"/>
          <w:sz w:val="17"/>
        </w:rPr>
      </w:pPr>
    </w:p>
    <w:p w14:paraId="5C95FAFD" w14:textId="77777777" w:rsidR="001F1C4B" w:rsidRDefault="001F1C4B" w:rsidP="00A01362">
      <w:pPr>
        <w:spacing w:after="0" w:line="240" w:lineRule="auto"/>
        <w:ind w:left="720"/>
        <w:rPr>
          <w:rFonts w:cstheme="minorHAnsi"/>
          <w:b/>
          <w:sz w:val="24"/>
        </w:rPr>
      </w:pPr>
      <w:r w:rsidRPr="00A01362">
        <w:rPr>
          <w:rFonts w:cstheme="minorHAnsi"/>
          <w:b/>
          <w:sz w:val="24"/>
        </w:rPr>
        <w:t>NOTE:</w:t>
      </w:r>
      <w:r w:rsidRPr="00A01362">
        <w:rPr>
          <w:rFonts w:cstheme="minorHAnsi"/>
          <w:sz w:val="24"/>
        </w:rPr>
        <w:t xml:space="preserve"> Participants must submit a realistic budget that reflects true expenses. It is important to budget for actual plans, </w:t>
      </w:r>
      <w:r w:rsidRPr="00A01362">
        <w:rPr>
          <w:rFonts w:cstheme="minorHAnsi"/>
          <w:sz w:val="24"/>
          <w:u w:val="single"/>
        </w:rPr>
        <w:t>taking care not to inflate the budget based on the maximum available</w:t>
      </w:r>
      <w:r w:rsidRPr="00A01362">
        <w:rPr>
          <w:rFonts w:cstheme="minorHAnsi"/>
          <w:sz w:val="24"/>
        </w:rPr>
        <w:t xml:space="preserve">. Execute awarded amounts as closely as possible to the total grant award. </w:t>
      </w:r>
      <w:r w:rsidRPr="00A01362">
        <w:rPr>
          <w:rFonts w:cstheme="minorHAnsi"/>
          <w:b/>
          <w:sz w:val="24"/>
        </w:rPr>
        <w:t>Grantees that return more than 5% of the award will receive point reductions on future GenCyber and NCAE-C grant submissions.</w:t>
      </w:r>
    </w:p>
    <w:p w14:paraId="00CAA065" w14:textId="77777777" w:rsidR="00A01362" w:rsidRPr="00A01362" w:rsidRDefault="00A01362" w:rsidP="00A01362">
      <w:pPr>
        <w:spacing w:after="0" w:line="240" w:lineRule="auto"/>
        <w:ind w:left="720"/>
        <w:rPr>
          <w:rFonts w:cstheme="minorHAnsi"/>
          <w:sz w:val="24"/>
        </w:rPr>
      </w:pPr>
    </w:p>
    <w:p w14:paraId="7877E60E" w14:textId="77777777" w:rsidR="001F1C4B" w:rsidRPr="00A01362" w:rsidRDefault="001F1C4B" w:rsidP="003072CB">
      <w:pPr>
        <w:pStyle w:val="ListParagraph"/>
        <w:numPr>
          <w:ilvl w:val="1"/>
          <w:numId w:val="19"/>
        </w:numPr>
        <w:spacing w:after="120" w:line="240" w:lineRule="auto"/>
        <w:ind w:left="540" w:hanging="540"/>
        <w:rPr>
          <w:rFonts w:cstheme="minorHAnsi"/>
          <w:b/>
          <w:sz w:val="24"/>
        </w:rPr>
      </w:pPr>
      <w:r w:rsidRPr="00A01362">
        <w:rPr>
          <w:rFonts w:cstheme="minorHAnsi"/>
          <w:b/>
          <w:sz w:val="24"/>
        </w:rPr>
        <w:t>AWARD TYPES AND FUNDING TABLE:</w:t>
      </w:r>
      <w:r w:rsidR="00C940D2">
        <w:rPr>
          <w:rFonts w:cstheme="minorHAnsi"/>
          <w:b/>
          <w:sz w:val="24"/>
        </w:rPr>
        <w:br/>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3060"/>
        <w:gridCol w:w="2790"/>
      </w:tblGrid>
      <w:tr w:rsidR="00C940D2" w14:paraId="54BCD185" w14:textId="77777777" w:rsidTr="003072CB">
        <w:trPr>
          <w:trHeight w:val="414"/>
        </w:trPr>
        <w:tc>
          <w:tcPr>
            <w:tcW w:w="2790" w:type="dxa"/>
            <w:tcBorders>
              <w:bottom w:val="single" w:sz="18" w:space="0" w:color="000000"/>
            </w:tcBorders>
            <w:shd w:val="clear" w:color="auto" w:fill="D9E2F3" w:themeFill="accent1" w:themeFillTint="33"/>
          </w:tcPr>
          <w:p w14:paraId="2AC19D1A" w14:textId="77777777" w:rsidR="00C940D2" w:rsidRPr="003072CB" w:rsidRDefault="00C940D2" w:rsidP="003072CB">
            <w:pPr>
              <w:pStyle w:val="TableParagraph"/>
              <w:spacing w:before="61"/>
              <w:ind w:left="5"/>
              <w:jc w:val="center"/>
              <w:rPr>
                <w:rFonts w:ascii="Calibri"/>
                <w:b/>
                <w:spacing w:val="-2"/>
                <w:sz w:val="24"/>
              </w:rPr>
            </w:pPr>
            <w:r w:rsidRPr="003072CB">
              <w:rPr>
                <w:rFonts w:ascii="Calibri"/>
                <w:b/>
                <w:spacing w:val="-2"/>
                <w:sz w:val="24"/>
              </w:rPr>
              <w:t>Proposed Program</w:t>
            </w:r>
          </w:p>
        </w:tc>
        <w:tc>
          <w:tcPr>
            <w:tcW w:w="3060" w:type="dxa"/>
            <w:tcBorders>
              <w:bottom w:val="single" w:sz="18" w:space="0" w:color="000000"/>
            </w:tcBorders>
            <w:shd w:val="clear" w:color="auto" w:fill="D9E2F3" w:themeFill="accent1" w:themeFillTint="33"/>
          </w:tcPr>
          <w:p w14:paraId="60B4B0C1" w14:textId="77777777" w:rsidR="00C940D2" w:rsidRPr="003072CB" w:rsidRDefault="00C940D2" w:rsidP="003072CB">
            <w:pPr>
              <w:pStyle w:val="TableParagraph"/>
              <w:spacing w:before="61"/>
              <w:ind w:left="5" w:right="13"/>
              <w:jc w:val="center"/>
              <w:rPr>
                <w:rFonts w:ascii="Calibri"/>
                <w:b/>
                <w:spacing w:val="-2"/>
                <w:sz w:val="24"/>
              </w:rPr>
            </w:pPr>
            <w:r w:rsidRPr="003072CB">
              <w:rPr>
                <w:rFonts w:ascii="Calibri"/>
                <w:b/>
                <w:spacing w:val="-2"/>
                <w:sz w:val="24"/>
              </w:rPr>
              <w:t>Format</w:t>
            </w:r>
          </w:p>
        </w:tc>
        <w:tc>
          <w:tcPr>
            <w:tcW w:w="2790" w:type="dxa"/>
            <w:tcBorders>
              <w:bottom w:val="single" w:sz="18" w:space="0" w:color="000000"/>
            </w:tcBorders>
            <w:shd w:val="clear" w:color="auto" w:fill="D9E2F3" w:themeFill="accent1" w:themeFillTint="33"/>
          </w:tcPr>
          <w:p w14:paraId="0EEDD2CE" w14:textId="77777777" w:rsidR="00C940D2" w:rsidRPr="003072CB" w:rsidRDefault="00C940D2" w:rsidP="003072CB">
            <w:pPr>
              <w:pStyle w:val="TableParagraph"/>
              <w:spacing w:before="61"/>
              <w:ind w:left="5"/>
              <w:jc w:val="center"/>
              <w:rPr>
                <w:rFonts w:ascii="Calibri"/>
                <w:b/>
                <w:spacing w:val="-2"/>
                <w:sz w:val="24"/>
              </w:rPr>
            </w:pPr>
            <w:r w:rsidRPr="003072CB">
              <w:rPr>
                <w:rFonts w:ascii="Calibri"/>
                <w:b/>
                <w:spacing w:val="-2"/>
                <w:sz w:val="24"/>
              </w:rPr>
              <w:t>Description</w:t>
            </w:r>
          </w:p>
        </w:tc>
      </w:tr>
      <w:tr w:rsidR="00C940D2" w14:paraId="42AF36E0" w14:textId="77777777" w:rsidTr="003072CB">
        <w:trPr>
          <w:trHeight w:val="390"/>
        </w:trPr>
        <w:tc>
          <w:tcPr>
            <w:tcW w:w="2790" w:type="dxa"/>
            <w:tcBorders>
              <w:top w:val="single" w:sz="18" w:space="0" w:color="000000"/>
            </w:tcBorders>
            <w:vAlign w:val="center"/>
          </w:tcPr>
          <w:p w14:paraId="6ABECD5B" w14:textId="77777777" w:rsidR="00C940D2" w:rsidRDefault="00C940D2" w:rsidP="003072CB">
            <w:pPr>
              <w:pStyle w:val="TableParagraph"/>
              <w:spacing w:before="44"/>
              <w:ind w:left="15" w:right="4"/>
              <w:jc w:val="center"/>
              <w:rPr>
                <w:sz w:val="19"/>
              </w:rPr>
            </w:pPr>
            <w:r>
              <w:rPr>
                <w:spacing w:val="-2"/>
                <w:w w:val="105"/>
                <w:sz w:val="19"/>
              </w:rPr>
              <w:t>Student</w:t>
            </w:r>
          </w:p>
        </w:tc>
        <w:tc>
          <w:tcPr>
            <w:tcW w:w="3060" w:type="dxa"/>
            <w:tcBorders>
              <w:top w:val="single" w:sz="18" w:space="0" w:color="000000"/>
            </w:tcBorders>
            <w:vAlign w:val="center"/>
          </w:tcPr>
          <w:p w14:paraId="34D9076F" w14:textId="77777777" w:rsidR="00C940D2" w:rsidRDefault="00C940D2" w:rsidP="003072CB">
            <w:pPr>
              <w:pStyle w:val="TableParagraph"/>
              <w:spacing w:before="39"/>
              <w:ind w:left="22"/>
              <w:jc w:val="center"/>
              <w:rPr>
                <w:sz w:val="19"/>
              </w:rPr>
            </w:pPr>
            <w:r>
              <w:rPr>
                <w:spacing w:val="-2"/>
                <w:w w:val="105"/>
                <w:sz w:val="19"/>
              </w:rPr>
              <w:t>Face-to-Face;</w:t>
            </w:r>
            <w:r>
              <w:rPr>
                <w:spacing w:val="7"/>
                <w:w w:val="105"/>
                <w:sz w:val="19"/>
              </w:rPr>
              <w:t xml:space="preserve"> </w:t>
            </w:r>
            <w:r>
              <w:rPr>
                <w:spacing w:val="-2"/>
                <w:w w:val="105"/>
                <w:sz w:val="19"/>
              </w:rPr>
              <w:t>Virtual; Hybrid</w:t>
            </w:r>
          </w:p>
        </w:tc>
        <w:tc>
          <w:tcPr>
            <w:tcW w:w="2790" w:type="dxa"/>
            <w:tcBorders>
              <w:top w:val="single" w:sz="18" w:space="0" w:color="000000"/>
            </w:tcBorders>
            <w:vAlign w:val="center"/>
          </w:tcPr>
          <w:p w14:paraId="04FEEBF8" w14:textId="77777777" w:rsidR="00C940D2" w:rsidRDefault="00C940D2" w:rsidP="003072CB">
            <w:pPr>
              <w:pStyle w:val="TableParagraph"/>
              <w:spacing w:before="39"/>
              <w:ind w:left="29"/>
              <w:jc w:val="center"/>
              <w:rPr>
                <w:sz w:val="19"/>
              </w:rPr>
            </w:pPr>
            <w:r>
              <w:rPr>
                <w:w w:val="105"/>
                <w:sz w:val="19"/>
              </w:rPr>
              <w:t>30-hour</w:t>
            </w:r>
            <w:r>
              <w:rPr>
                <w:spacing w:val="14"/>
                <w:w w:val="105"/>
                <w:sz w:val="19"/>
              </w:rPr>
              <w:t xml:space="preserve"> </w:t>
            </w:r>
            <w:r>
              <w:rPr>
                <w:w w:val="105"/>
                <w:sz w:val="19"/>
              </w:rPr>
              <w:t>summer</w:t>
            </w:r>
            <w:r>
              <w:rPr>
                <w:spacing w:val="16"/>
                <w:w w:val="105"/>
                <w:sz w:val="19"/>
              </w:rPr>
              <w:t xml:space="preserve"> </w:t>
            </w:r>
            <w:r>
              <w:rPr>
                <w:spacing w:val="-4"/>
                <w:w w:val="105"/>
                <w:sz w:val="19"/>
              </w:rPr>
              <w:t>camp</w:t>
            </w:r>
          </w:p>
        </w:tc>
      </w:tr>
    </w:tbl>
    <w:p w14:paraId="56D9088A" w14:textId="1304787D" w:rsidR="001F1C4B" w:rsidRPr="001F1C4B" w:rsidRDefault="004A56A4" w:rsidP="003072CB">
      <w:pPr>
        <w:spacing w:before="1" w:line="326" w:lineRule="auto"/>
        <w:ind w:right="172"/>
        <w:rPr>
          <w:rFonts w:ascii="Arial"/>
          <w:spacing w:val="-2"/>
          <w:w w:val="110"/>
          <w:sz w:val="17"/>
        </w:rPr>
      </w:pPr>
      <w:r>
        <w:rPr>
          <w:rFonts w:ascii="Arial"/>
          <w:spacing w:val="-2"/>
          <w:w w:val="110"/>
          <w:sz w:val="17"/>
        </w:rPr>
        <w:br/>
      </w:r>
    </w:p>
    <w:p w14:paraId="5F2975D1" w14:textId="77777777" w:rsidR="001F1C4B" w:rsidRPr="003072CB" w:rsidRDefault="001F1C4B" w:rsidP="003072CB">
      <w:pPr>
        <w:pStyle w:val="ListParagraph"/>
        <w:numPr>
          <w:ilvl w:val="1"/>
          <w:numId w:val="19"/>
        </w:numPr>
        <w:spacing w:after="120" w:line="240" w:lineRule="auto"/>
        <w:ind w:left="540" w:hanging="540"/>
        <w:rPr>
          <w:rFonts w:cstheme="minorHAnsi"/>
          <w:b/>
          <w:sz w:val="24"/>
        </w:rPr>
      </w:pPr>
      <w:r w:rsidRPr="003072CB">
        <w:rPr>
          <w:rFonts w:cstheme="minorHAnsi"/>
          <w:b/>
          <w:sz w:val="24"/>
        </w:rPr>
        <w:lastRenderedPageBreak/>
        <w:t>DEDUCTION TABLE:</w:t>
      </w:r>
    </w:p>
    <w:p w14:paraId="5499AB0A" w14:textId="77777777" w:rsidR="003072CB" w:rsidRDefault="001F1C4B" w:rsidP="003072CB">
      <w:pPr>
        <w:spacing w:after="0" w:line="240" w:lineRule="auto"/>
        <w:rPr>
          <w:rFonts w:cstheme="minorHAnsi"/>
          <w:sz w:val="24"/>
        </w:rPr>
      </w:pPr>
      <w:r w:rsidRPr="003072CB">
        <w:rPr>
          <w:rFonts w:cstheme="minorHAnsi"/>
          <w:sz w:val="24"/>
        </w:rPr>
        <w:t>The PMO is accountable to Congress, and other supporting organizations, to ensure that institutions are properly stewarding grant awards and accomplishing stated deliverables. Repeated return of large amounts of grant funding at the end of the period of performance and/or failure to perform work (i.e. complete deliverables) reflects on an institution's ability to manage federal grant awards and is taken into consideration for future grant awards:</w:t>
      </w:r>
    </w:p>
    <w:p w14:paraId="26438FDA" w14:textId="77777777" w:rsidR="003072CB" w:rsidRDefault="003072CB" w:rsidP="003072CB">
      <w:pPr>
        <w:spacing w:after="0" w:line="240" w:lineRule="auto"/>
        <w:rPr>
          <w:rFonts w:cstheme="minorHAnsi"/>
          <w:sz w:val="24"/>
        </w:rPr>
      </w:pPr>
    </w:p>
    <w:tbl>
      <w:tblPr>
        <w:tblpPr w:leftFromText="180" w:rightFromText="180" w:vertAnchor="text" w:horzAnchor="margin" w:tblpXSpec="center" w:tblpY="1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9"/>
        <w:gridCol w:w="5311"/>
      </w:tblGrid>
      <w:tr w:rsidR="003072CB" w14:paraId="4859DD3A" w14:textId="77777777" w:rsidTr="003072CB">
        <w:trPr>
          <w:trHeight w:val="416"/>
        </w:trPr>
        <w:tc>
          <w:tcPr>
            <w:tcW w:w="3329" w:type="dxa"/>
            <w:tcBorders>
              <w:bottom w:val="single" w:sz="18" w:space="0" w:color="000000"/>
            </w:tcBorders>
            <w:shd w:val="clear" w:color="auto" w:fill="D9E2F3" w:themeFill="accent1" w:themeFillTint="33"/>
          </w:tcPr>
          <w:p w14:paraId="08F26348" w14:textId="77777777" w:rsidR="003072CB" w:rsidRDefault="003072CB" w:rsidP="003072CB">
            <w:pPr>
              <w:pStyle w:val="TableParagraph"/>
              <w:spacing w:before="61"/>
              <w:ind w:left="5"/>
              <w:jc w:val="center"/>
              <w:rPr>
                <w:rFonts w:ascii="Calibri"/>
                <w:b/>
                <w:sz w:val="24"/>
              </w:rPr>
            </w:pPr>
            <w:r>
              <w:rPr>
                <w:rFonts w:ascii="Calibri"/>
                <w:b/>
                <w:spacing w:val="-2"/>
                <w:sz w:val="24"/>
              </w:rPr>
              <w:t>Issue</w:t>
            </w:r>
          </w:p>
        </w:tc>
        <w:tc>
          <w:tcPr>
            <w:tcW w:w="5311" w:type="dxa"/>
            <w:tcBorders>
              <w:bottom w:val="single" w:sz="18" w:space="0" w:color="000000"/>
            </w:tcBorders>
            <w:shd w:val="clear" w:color="auto" w:fill="D9E2F3" w:themeFill="accent1" w:themeFillTint="33"/>
          </w:tcPr>
          <w:p w14:paraId="55D786C3" w14:textId="77777777" w:rsidR="003072CB" w:rsidRDefault="003072CB" w:rsidP="003072CB">
            <w:pPr>
              <w:pStyle w:val="TableParagraph"/>
              <w:spacing w:before="61"/>
              <w:ind w:left="5"/>
              <w:jc w:val="center"/>
              <w:rPr>
                <w:rFonts w:ascii="Calibri"/>
                <w:b/>
                <w:sz w:val="24"/>
              </w:rPr>
            </w:pPr>
            <w:r>
              <w:rPr>
                <w:rFonts w:ascii="Calibri"/>
                <w:b/>
                <w:spacing w:val="-2"/>
                <w:sz w:val="24"/>
              </w:rPr>
              <w:t>Consequence</w:t>
            </w:r>
          </w:p>
        </w:tc>
      </w:tr>
      <w:tr w:rsidR="003072CB" w14:paraId="68412656" w14:textId="77777777" w:rsidTr="003072CB">
        <w:trPr>
          <w:trHeight w:val="1074"/>
        </w:trPr>
        <w:tc>
          <w:tcPr>
            <w:tcW w:w="3329" w:type="dxa"/>
            <w:tcBorders>
              <w:top w:val="single" w:sz="18" w:space="0" w:color="000000"/>
            </w:tcBorders>
          </w:tcPr>
          <w:p w14:paraId="3A88D39C" w14:textId="77777777" w:rsidR="003072CB" w:rsidRDefault="003072CB" w:rsidP="003072CB">
            <w:pPr>
              <w:pStyle w:val="TableParagraph"/>
              <w:rPr>
                <w:rFonts w:ascii="Calibri"/>
                <w:i/>
              </w:rPr>
            </w:pPr>
            <w:r>
              <w:rPr>
                <w:rFonts w:ascii="Calibri"/>
              </w:rPr>
              <w:t>Failure</w:t>
            </w:r>
            <w:r>
              <w:rPr>
                <w:rFonts w:ascii="Times New Roman"/>
                <w:spacing w:val="-14"/>
              </w:rPr>
              <w:t xml:space="preserve"> </w:t>
            </w:r>
            <w:r>
              <w:rPr>
                <w:rFonts w:ascii="Calibri"/>
              </w:rPr>
              <w:t>to</w:t>
            </w:r>
            <w:r>
              <w:rPr>
                <w:rFonts w:ascii="Times New Roman"/>
                <w:spacing w:val="-13"/>
              </w:rPr>
              <w:t xml:space="preserve"> </w:t>
            </w:r>
            <w:r>
              <w:rPr>
                <w:rFonts w:ascii="Calibri"/>
              </w:rPr>
              <w:t>submit</w:t>
            </w:r>
            <w:r>
              <w:rPr>
                <w:rFonts w:ascii="Times New Roman"/>
                <w:spacing w:val="-14"/>
              </w:rPr>
              <w:t xml:space="preserve"> </w:t>
            </w:r>
            <w:r>
              <w:rPr>
                <w:rFonts w:ascii="Calibri"/>
              </w:rPr>
              <w:t>required</w:t>
            </w:r>
            <w:r>
              <w:rPr>
                <w:rFonts w:ascii="Times New Roman"/>
                <w:spacing w:val="-14"/>
              </w:rPr>
              <w:t xml:space="preserve"> </w:t>
            </w:r>
            <w:r>
              <w:rPr>
                <w:rFonts w:ascii="Calibri"/>
              </w:rPr>
              <w:t>reports</w:t>
            </w:r>
            <w:r>
              <w:rPr>
                <w:rFonts w:ascii="Times New Roman"/>
              </w:rPr>
              <w:t xml:space="preserve"> </w:t>
            </w:r>
            <w:r>
              <w:rPr>
                <w:rFonts w:ascii="Calibri"/>
                <w:i/>
              </w:rPr>
              <w:t>(including</w:t>
            </w:r>
            <w:r>
              <w:rPr>
                <w:rFonts w:ascii="Times New Roman"/>
              </w:rPr>
              <w:t xml:space="preserve"> </w:t>
            </w:r>
            <w:r>
              <w:rPr>
                <w:rFonts w:ascii="Calibri"/>
                <w:i/>
              </w:rPr>
              <w:t>those</w:t>
            </w:r>
            <w:r>
              <w:rPr>
                <w:rFonts w:ascii="Times New Roman"/>
              </w:rPr>
              <w:t xml:space="preserve"> </w:t>
            </w:r>
            <w:r>
              <w:rPr>
                <w:rFonts w:ascii="Calibri"/>
                <w:i/>
              </w:rPr>
              <w:t>for</w:t>
            </w:r>
            <w:r>
              <w:rPr>
                <w:rFonts w:ascii="Times New Roman"/>
              </w:rPr>
              <w:t xml:space="preserve"> </w:t>
            </w:r>
            <w:r>
              <w:rPr>
                <w:rFonts w:ascii="Calibri"/>
                <w:i/>
              </w:rPr>
              <w:t>the</w:t>
            </w:r>
            <w:r>
              <w:rPr>
                <w:rFonts w:ascii="Times New Roman"/>
              </w:rPr>
              <w:t xml:space="preserve"> </w:t>
            </w:r>
            <w:r>
              <w:rPr>
                <w:rFonts w:ascii="Calibri"/>
                <w:i/>
              </w:rPr>
              <w:t>NCAE-C</w:t>
            </w:r>
            <w:r>
              <w:rPr>
                <w:rFonts w:ascii="Times New Roman"/>
              </w:rPr>
              <w:t xml:space="preserve"> </w:t>
            </w:r>
            <w:r>
              <w:rPr>
                <w:rFonts w:ascii="Calibri"/>
                <w:i/>
              </w:rPr>
              <w:t>Program,</w:t>
            </w:r>
            <w:r>
              <w:rPr>
                <w:rFonts w:ascii="Times New Roman"/>
              </w:rPr>
              <w:t xml:space="preserve"> </w:t>
            </w:r>
            <w:r>
              <w:rPr>
                <w:rFonts w:ascii="Calibri"/>
                <w:i/>
              </w:rPr>
              <w:t>DoD</w:t>
            </w:r>
            <w:r>
              <w:rPr>
                <w:rFonts w:ascii="Times New Roman"/>
              </w:rPr>
              <w:t xml:space="preserve"> </w:t>
            </w:r>
            <w:proofErr w:type="spellStart"/>
            <w:r>
              <w:rPr>
                <w:rFonts w:ascii="Calibri"/>
                <w:i/>
              </w:rPr>
              <w:t>CySP</w:t>
            </w:r>
            <w:proofErr w:type="spellEnd"/>
            <w:r>
              <w:rPr>
                <w:rFonts w:ascii="Times New Roman"/>
              </w:rPr>
              <w:t xml:space="preserve"> </w:t>
            </w:r>
            <w:r>
              <w:rPr>
                <w:rFonts w:ascii="Calibri"/>
                <w:i/>
              </w:rPr>
              <w:t>Program</w:t>
            </w:r>
            <w:r>
              <w:rPr>
                <w:rFonts w:ascii="Times New Roman"/>
              </w:rPr>
              <w:t xml:space="preserve"> </w:t>
            </w:r>
            <w:r>
              <w:rPr>
                <w:rFonts w:ascii="Calibri"/>
                <w:i/>
              </w:rPr>
              <w:t>and</w:t>
            </w:r>
          </w:p>
          <w:p w14:paraId="2E2AE3D6" w14:textId="77777777" w:rsidR="003072CB" w:rsidRDefault="003072CB" w:rsidP="003072CB">
            <w:pPr>
              <w:pStyle w:val="TableParagraph"/>
              <w:spacing w:line="249" w:lineRule="exact"/>
              <w:rPr>
                <w:rFonts w:ascii="Calibri"/>
                <w:i/>
              </w:rPr>
            </w:pPr>
            <w:r>
              <w:rPr>
                <w:rFonts w:ascii="Calibri"/>
                <w:i/>
              </w:rPr>
              <w:t>GenCyber</w:t>
            </w:r>
            <w:r>
              <w:rPr>
                <w:rFonts w:ascii="Times New Roman"/>
                <w:spacing w:val="-11"/>
              </w:rPr>
              <w:t xml:space="preserve"> </w:t>
            </w:r>
            <w:r>
              <w:rPr>
                <w:rFonts w:ascii="Calibri"/>
                <w:i/>
                <w:spacing w:val="-2"/>
              </w:rPr>
              <w:t>Program)</w:t>
            </w:r>
          </w:p>
        </w:tc>
        <w:tc>
          <w:tcPr>
            <w:tcW w:w="5311" w:type="dxa"/>
            <w:tcBorders>
              <w:top w:val="single" w:sz="18" w:space="0" w:color="000000"/>
            </w:tcBorders>
          </w:tcPr>
          <w:p w14:paraId="3E734C41" w14:textId="77777777" w:rsidR="003072CB" w:rsidRDefault="003072CB" w:rsidP="003072CB">
            <w:pPr>
              <w:pStyle w:val="TableParagraph"/>
              <w:ind w:right="208"/>
              <w:rPr>
                <w:rFonts w:ascii="Calibri"/>
              </w:rPr>
            </w:pPr>
            <w:proofErr w:type="gramStart"/>
            <w:r>
              <w:rPr>
                <w:rFonts w:ascii="Calibri"/>
                <w:b/>
              </w:rPr>
              <w:t>3</w:t>
            </w:r>
            <w:r>
              <w:rPr>
                <w:rFonts w:ascii="Times New Roman"/>
                <w:spacing w:val="-8"/>
              </w:rPr>
              <w:t xml:space="preserve"> </w:t>
            </w:r>
            <w:r>
              <w:rPr>
                <w:rFonts w:ascii="Calibri"/>
                <w:b/>
              </w:rPr>
              <w:t>point</w:t>
            </w:r>
            <w:proofErr w:type="gramEnd"/>
            <w:r>
              <w:rPr>
                <w:rFonts w:ascii="Times New Roman"/>
                <w:spacing w:val="-9"/>
              </w:rPr>
              <w:t xml:space="preserve"> </w:t>
            </w:r>
            <w:r>
              <w:rPr>
                <w:rFonts w:ascii="Calibri"/>
              </w:rPr>
              <w:t>deduction</w:t>
            </w:r>
            <w:r>
              <w:rPr>
                <w:rFonts w:ascii="Times New Roman"/>
                <w:spacing w:val="-10"/>
              </w:rPr>
              <w:t xml:space="preserve"> </w:t>
            </w:r>
            <w:r>
              <w:rPr>
                <w:rFonts w:ascii="Calibri"/>
              </w:rPr>
              <w:t>for</w:t>
            </w:r>
            <w:r>
              <w:rPr>
                <w:rFonts w:ascii="Times New Roman"/>
                <w:spacing w:val="-12"/>
              </w:rPr>
              <w:t xml:space="preserve"> </w:t>
            </w:r>
            <w:r>
              <w:rPr>
                <w:rFonts w:ascii="Calibri"/>
              </w:rPr>
              <w:t>each</w:t>
            </w:r>
            <w:r>
              <w:rPr>
                <w:rFonts w:ascii="Times New Roman"/>
                <w:spacing w:val="-12"/>
              </w:rPr>
              <w:t xml:space="preserve"> </w:t>
            </w:r>
            <w:r>
              <w:rPr>
                <w:rFonts w:ascii="Calibri"/>
              </w:rPr>
              <w:t>delinquent</w:t>
            </w:r>
            <w:r>
              <w:rPr>
                <w:rFonts w:ascii="Times New Roman"/>
                <w:spacing w:val="-9"/>
              </w:rPr>
              <w:t xml:space="preserve"> </w:t>
            </w:r>
            <w:r>
              <w:rPr>
                <w:rFonts w:ascii="Calibri"/>
              </w:rPr>
              <w:t>report</w:t>
            </w:r>
            <w:r>
              <w:rPr>
                <w:rFonts w:ascii="Times New Roman"/>
                <w:spacing w:val="-11"/>
              </w:rPr>
              <w:t xml:space="preserve"> </w:t>
            </w:r>
            <w:r>
              <w:rPr>
                <w:rFonts w:ascii="Calibri"/>
              </w:rPr>
              <w:t>on</w:t>
            </w:r>
            <w:r>
              <w:rPr>
                <w:rFonts w:ascii="Times New Roman"/>
                <w:spacing w:val="-10"/>
              </w:rPr>
              <w:t xml:space="preserve"> </w:t>
            </w:r>
            <w:r>
              <w:rPr>
                <w:rFonts w:ascii="Calibri"/>
              </w:rPr>
              <w:t>the</w:t>
            </w:r>
            <w:r>
              <w:rPr>
                <w:rFonts w:ascii="Times New Roman"/>
              </w:rPr>
              <w:t xml:space="preserve"> </w:t>
            </w:r>
            <w:r>
              <w:rPr>
                <w:rFonts w:ascii="Calibri"/>
              </w:rPr>
              <w:t>next</w:t>
            </w:r>
            <w:r>
              <w:rPr>
                <w:rFonts w:ascii="Times New Roman"/>
              </w:rPr>
              <w:t xml:space="preserve"> </w:t>
            </w:r>
            <w:r>
              <w:rPr>
                <w:rFonts w:ascii="Calibri"/>
              </w:rPr>
              <w:t>grant</w:t>
            </w:r>
            <w:r>
              <w:rPr>
                <w:rFonts w:ascii="Times New Roman"/>
              </w:rPr>
              <w:t xml:space="preserve"> </w:t>
            </w:r>
            <w:r>
              <w:rPr>
                <w:rFonts w:ascii="Calibri"/>
              </w:rPr>
              <w:t>proposal</w:t>
            </w:r>
            <w:r>
              <w:rPr>
                <w:rFonts w:ascii="Times New Roman"/>
              </w:rPr>
              <w:t xml:space="preserve"> </w:t>
            </w:r>
            <w:r>
              <w:rPr>
                <w:rFonts w:ascii="Calibri"/>
              </w:rPr>
              <w:t>evaluation</w:t>
            </w:r>
          </w:p>
        </w:tc>
      </w:tr>
      <w:tr w:rsidR="003072CB" w14:paraId="79CFC2D3" w14:textId="77777777" w:rsidTr="003072CB">
        <w:trPr>
          <w:trHeight w:val="806"/>
        </w:trPr>
        <w:tc>
          <w:tcPr>
            <w:tcW w:w="3329" w:type="dxa"/>
          </w:tcPr>
          <w:p w14:paraId="2668B172" w14:textId="77777777" w:rsidR="003072CB" w:rsidRDefault="003072CB" w:rsidP="003072CB">
            <w:pPr>
              <w:pStyle w:val="TableParagraph"/>
              <w:ind w:right="492"/>
              <w:rPr>
                <w:rFonts w:ascii="Calibri"/>
              </w:rPr>
            </w:pPr>
            <w:r>
              <w:rPr>
                <w:rFonts w:ascii="Calibri"/>
              </w:rPr>
              <w:t>Failure</w:t>
            </w:r>
            <w:r>
              <w:rPr>
                <w:rFonts w:ascii="Times New Roman"/>
                <w:spacing w:val="-14"/>
              </w:rPr>
              <w:t xml:space="preserve"> </w:t>
            </w:r>
            <w:r>
              <w:rPr>
                <w:rFonts w:ascii="Calibri"/>
              </w:rPr>
              <w:t>to</w:t>
            </w:r>
            <w:r>
              <w:rPr>
                <w:rFonts w:ascii="Times New Roman"/>
                <w:spacing w:val="-14"/>
              </w:rPr>
              <w:t xml:space="preserve"> </w:t>
            </w:r>
            <w:r>
              <w:rPr>
                <w:rFonts w:ascii="Calibri"/>
              </w:rPr>
              <w:t>invoice/Outstanding</w:t>
            </w:r>
            <w:r>
              <w:rPr>
                <w:rFonts w:ascii="Times New Roman"/>
              </w:rPr>
              <w:t xml:space="preserve"> </w:t>
            </w:r>
            <w:r>
              <w:rPr>
                <w:rFonts w:ascii="Calibri"/>
              </w:rPr>
              <w:t>grant</w:t>
            </w:r>
            <w:r>
              <w:rPr>
                <w:rFonts w:ascii="Times New Roman"/>
              </w:rPr>
              <w:t xml:space="preserve"> </w:t>
            </w:r>
            <w:r>
              <w:rPr>
                <w:rFonts w:ascii="Calibri"/>
              </w:rPr>
              <w:t>funding</w:t>
            </w:r>
          </w:p>
        </w:tc>
        <w:tc>
          <w:tcPr>
            <w:tcW w:w="5311" w:type="dxa"/>
          </w:tcPr>
          <w:p w14:paraId="196C3417" w14:textId="77777777" w:rsidR="003072CB" w:rsidRDefault="003072CB" w:rsidP="003072CB">
            <w:pPr>
              <w:pStyle w:val="TableParagraph"/>
              <w:ind w:right="71"/>
              <w:rPr>
                <w:rFonts w:ascii="Calibri"/>
              </w:rPr>
            </w:pPr>
            <w:proofErr w:type="gramStart"/>
            <w:r>
              <w:rPr>
                <w:rFonts w:ascii="Calibri"/>
                <w:b/>
              </w:rPr>
              <w:t>5</w:t>
            </w:r>
            <w:r>
              <w:rPr>
                <w:rFonts w:ascii="Times New Roman"/>
              </w:rPr>
              <w:t xml:space="preserve"> </w:t>
            </w:r>
            <w:r>
              <w:rPr>
                <w:rFonts w:ascii="Calibri"/>
                <w:b/>
              </w:rPr>
              <w:t>point</w:t>
            </w:r>
            <w:proofErr w:type="gramEnd"/>
            <w:r>
              <w:rPr>
                <w:rFonts w:ascii="Times New Roman"/>
              </w:rPr>
              <w:t xml:space="preserve"> </w:t>
            </w:r>
            <w:r>
              <w:rPr>
                <w:rFonts w:ascii="Calibri"/>
              </w:rPr>
              <w:t>deduction</w:t>
            </w:r>
            <w:r>
              <w:rPr>
                <w:rFonts w:ascii="Times New Roman"/>
              </w:rPr>
              <w:t xml:space="preserve"> </w:t>
            </w:r>
            <w:r>
              <w:rPr>
                <w:rFonts w:ascii="Calibri"/>
              </w:rPr>
              <w:t>for</w:t>
            </w:r>
            <w:r>
              <w:rPr>
                <w:rFonts w:ascii="Times New Roman"/>
              </w:rPr>
              <w:t xml:space="preserve"> </w:t>
            </w:r>
            <w:r>
              <w:rPr>
                <w:rFonts w:ascii="Calibri"/>
              </w:rPr>
              <w:t>each</w:t>
            </w:r>
            <w:r>
              <w:rPr>
                <w:rFonts w:ascii="Times New Roman"/>
              </w:rPr>
              <w:t xml:space="preserve"> </w:t>
            </w:r>
            <w:r>
              <w:rPr>
                <w:rFonts w:ascii="Calibri"/>
              </w:rPr>
              <w:t>grant</w:t>
            </w:r>
            <w:r>
              <w:rPr>
                <w:rFonts w:ascii="Times New Roman"/>
              </w:rPr>
              <w:t xml:space="preserve"> </w:t>
            </w:r>
            <w:r>
              <w:rPr>
                <w:rFonts w:ascii="Calibri"/>
              </w:rPr>
              <w:t>that</w:t>
            </w:r>
            <w:r>
              <w:rPr>
                <w:rFonts w:ascii="Times New Roman"/>
              </w:rPr>
              <w:t xml:space="preserve"> </w:t>
            </w:r>
            <w:r>
              <w:rPr>
                <w:rFonts w:ascii="Calibri"/>
              </w:rPr>
              <w:t>has</w:t>
            </w:r>
            <w:r>
              <w:rPr>
                <w:rFonts w:ascii="Times New Roman"/>
              </w:rPr>
              <w:t xml:space="preserve"> </w:t>
            </w:r>
            <w:r>
              <w:rPr>
                <w:rFonts w:ascii="Calibri"/>
              </w:rPr>
              <w:t>not</w:t>
            </w:r>
            <w:r>
              <w:rPr>
                <w:rFonts w:ascii="Times New Roman"/>
              </w:rPr>
              <w:t xml:space="preserve"> </w:t>
            </w:r>
            <w:r>
              <w:rPr>
                <w:rFonts w:ascii="Calibri"/>
              </w:rPr>
              <w:t>invoiced</w:t>
            </w:r>
            <w:r>
              <w:rPr>
                <w:rFonts w:ascii="Times New Roman"/>
              </w:rPr>
              <w:t xml:space="preserve"> </w:t>
            </w:r>
            <w:r>
              <w:rPr>
                <w:rFonts w:ascii="Calibri"/>
              </w:rPr>
              <w:t>for</w:t>
            </w:r>
            <w:r>
              <w:rPr>
                <w:rFonts w:ascii="Times New Roman"/>
                <w:spacing w:val="-7"/>
              </w:rPr>
              <w:t xml:space="preserve"> </w:t>
            </w:r>
            <w:r>
              <w:rPr>
                <w:rFonts w:ascii="Calibri"/>
              </w:rPr>
              <w:t>at</w:t>
            </w:r>
            <w:r>
              <w:rPr>
                <w:rFonts w:ascii="Times New Roman"/>
                <w:spacing w:val="-9"/>
              </w:rPr>
              <w:t xml:space="preserve"> </w:t>
            </w:r>
            <w:r>
              <w:rPr>
                <w:rFonts w:ascii="Calibri"/>
              </w:rPr>
              <w:t>least</w:t>
            </w:r>
            <w:r>
              <w:rPr>
                <w:rFonts w:ascii="Times New Roman"/>
                <w:spacing w:val="-7"/>
              </w:rPr>
              <w:t xml:space="preserve"> </w:t>
            </w:r>
            <w:r>
              <w:rPr>
                <w:rFonts w:ascii="Calibri"/>
              </w:rPr>
              <w:t>50%</w:t>
            </w:r>
            <w:r>
              <w:rPr>
                <w:rFonts w:ascii="Times New Roman"/>
                <w:spacing w:val="-9"/>
              </w:rPr>
              <w:t xml:space="preserve"> </w:t>
            </w:r>
            <w:r>
              <w:rPr>
                <w:rFonts w:ascii="Calibri"/>
              </w:rPr>
              <w:t>or</w:t>
            </w:r>
            <w:r>
              <w:rPr>
                <w:rFonts w:ascii="Times New Roman"/>
                <w:spacing w:val="-10"/>
              </w:rPr>
              <w:t xml:space="preserve"> </w:t>
            </w:r>
            <w:r>
              <w:rPr>
                <w:rFonts w:ascii="Calibri"/>
              </w:rPr>
              <w:t>more</w:t>
            </w:r>
            <w:r>
              <w:rPr>
                <w:rFonts w:ascii="Times New Roman"/>
                <w:spacing w:val="-9"/>
              </w:rPr>
              <w:t xml:space="preserve"> </w:t>
            </w:r>
            <w:r>
              <w:rPr>
                <w:rFonts w:ascii="Calibri"/>
              </w:rPr>
              <w:t>by</w:t>
            </w:r>
            <w:r>
              <w:rPr>
                <w:rFonts w:ascii="Times New Roman"/>
                <w:spacing w:val="-9"/>
              </w:rPr>
              <w:t xml:space="preserve"> </w:t>
            </w:r>
            <w:r>
              <w:rPr>
                <w:rFonts w:ascii="Calibri"/>
              </w:rPr>
              <w:t>the</w:t>
            </w:r>
            <w:r>
              <w:rPr>
                <w:rFonts w:ascii="Times New Roman"/>
                <w:spacing w:val="-9"/>
              </w:rPr>
              <w:t xml:space="preserve"> </w:t>
            </w:r>
            <w:r>
              <w:rPr>
                <w:rFonts w:ascii="Calibri"/>
              </w:rPr>
              <w:t>mid-point</w:t>
            </w:r>
            <w:r>
              <w:rPr>
                <w:rFonts w:ascii="Times New Roman"/>
                <w:spacing w:val="-9"/>
              </w:rPr>
              <w:t xml:space="preserve"> </w:t>
            </w:r>
            <w:r>
              <w:rPr>
                <w:rFonts w:ascii="Calibri"/>
              </w:rPr>
              <w:t>of</w:t>
            </w:r>
            <w:r>
              <w:rPr>
                <w:rFonts w:ascii="Times New Roman"/>
                <w:spacing w:val="-10"/>
              </w:rPr>
              <w:t xml:space="preserve"> </w:t>
            </w:r>
            <w:r>
              <w:rPr>
                <w:rFonts w:ascii="Calibri"/>
              </w:rPr>
              <w:t>the</w:t>
            </w:r>
            <w:r>
              <w:rPr>
                <w:rFonts w:ascii="Times New Roman"/>
                <w:spacing w:val="-9"/>
              </w:rPr>
              <w:t xml:space="preserve"> </w:t>
            </w:r>
            <w:r>
              <w:rPr>
                <w:rFonts w:ascii="Calibri"/>
              </w:rPr>
              <w:t>original</w:t>
            </w:r>
          </w:p>
          <w:p w14:paraId="67170961" w14:textId="77777777" w:rsidR="003072CB" w:rsidRDefault="003072CB" w:rsidP="003072CB">
            <w:pPr>
              <w:pStyle w:val="TableParagraph"/>
              <w:spacing w:line="249" w:lineRule="exact"/>
              <w:rPr>
                <w:rFonts w:ascii="Calibri"/>
              </w:rPr>
            </w:pPr>
            <w:r>
              <w:rPr>
                <w:rFonts w:ascii="Calibri"/>
              </w:rPr>
              <w:t>period</w:t>
            </w:r>
            <w:r>
              <w:rPr>
                <w:rFonts w:ascii="Times New Roman"/>
                <w:spacing w:val="-9"/>
              </w:rPr>
              <w:t xml:space="preserve"> </w:t>
            </w:r>
            <w:r>
              <w:rPr>
                <w:rFonts w:ascii="Calibri"/>
              </w:rPr>
              <w:t>of</w:t>
            </w:r>
            <w:r>
              <w:rPr>
                <w:rFonts w:ascii="Times New Roman"/>
                <w:spacing w:val="-5"/>
              </w:rPr>
              <w:t xml:space="preserve"> </w:t>
            </w:r>
            <w:r>
              <w:rPr>
                <w:rFonts w:ascii="Calibri"/>
                <w:spacing w:val="-2"/>
              </w:rPr>
              <w:t>performance</w:t>
            </w:r>
          </w:p>
        </w:tc>
      </w:tr>
      <w:tr w:rsidR="003072CB" w14:paraId="6D88DD52" w14:textId="77777777" w:rsidTr="003072CB">
        <w:trPr>
          <w:trHeight w:val="537"/>
        </w:trPr>
        <w:tc>
          <w:tcPr>
            <w:tcW w:w="3329" w:type="dxa"/>
          </w:tcPr>
          <w:p w14:paraId="32720AC5" w14:textId="77777777" w:rsidR="003072CB" w:rsidRDefault="003072CB" w:rsidP="003072CB">
            <w:pPr>
              <w:pStyle w:val="TableParagraph"/>
              <w:spacing w:line="268" w:lineRule="exact"/>
              <w:rPr>
                <w:rFonts w:ascii="Calibri"/>
              </w:rPr>
            </w:pPr>
            <w:r>
              <w:rPr>
                <w:rFonts w:ascii="Calibri"/>
              </w:rPr>
              <w:t>Amount</w:t>
            </w:r>
            <w:r>
              <w:rPr>
                <w:rFonts w:ascii="Times New Roman"/>
                <w:spacing w:val="-10"/>
              </w:rPr>
              <w:t xml:space="preserve"> </w:t>
            </w:r>
            <w:r>
              <w:rPr>
                <w:rFonts w:ascii="Calibri"/>
              </w:rPr>
              <w:t>of</w:t>
            </w:r>
            <w:r>
              <w:rPr>
                <w:rFonts w:ascii="Times New Roman"/>
                <w:spacing w:val="-11"/>
              </w:rPr>
              <w:t xml:space="preserve"> </w:t>
            </w:r>
            <w:r>
              <w:rPr>
                <w:rFonts w:ascii="Calibri"/>
              </w:rPr>
              <w:t>funding</w:t>
            </w:r>
            <w:r>
              <w:rPr>
                <w:rFonts w:ascii="Times New Roman"/>
                <w:spacing w:val="-9"/>
              </w:rPr>
              <w:t xml:space="preserve"> </w:t>
            </w:r>
            <w:r>
              <w:rPr>
                <w:rFonts w:ascii="Calibri"/>
              </w:rPr>
              <w:t>returned</w:t>
            </w:r>
            <w:r>
              <w:rPr>
                <w:rFonts w:ascii="Times New Roman"/>
                <w:spacing w:val="-9"/>
              </w:rPr>
              <w:t xml:space="preserve"> </w:t>
            </w:r>
            <w:r>
              <w:rPr>
                <w:rFonts w:ascii="Calibri"/>
                <w:spacing w:val="-5"/>
              </w:rPr>
              <w:t>on</w:t>
            </w:r>
          </w:p>
          <w:p w14:paraId="5C13F39E" w14:textId="77777777" w:rsidR="003072CB" w:rsidRDefault="003072CB" w:rsidP="003072CB">
            <w:pPr>
              <w:pStyle w:val="TableParagraph"/>
              <w:spacing w:line="249" w:lineRule="exact"/>
              <w:rPr>
                <w:rFonts w:ascii="Calibri"/>
              </w:rPr>
            </w:pPr>
            <w:r>
              <w:rPr>
                <w:rFonts w:ascii="Calibri"/>
              </w:rPr>
              <w:t>closed</w:t>
            </w:r>
            <w:r>
              <w:rPr>
                <w:rFonts w:ascii="Times New Roman"/>
                <w:spacing w:val="-6"/>
              </w:rPr>
              <w:t xml:space="preserve"> </w:t>
            </w:r>
            <w:r>
              <w:rPr>
                <w:rFonts w:ascii="Calibri"/>
                <w:spacing w:val="-2"/>
              </w:rPr>
              <w:t>grants</w:t>
            </w:r>
          </w:p>
        </w:tc>
        <w:tc>
          <w:tcPr>
            <w:tcW w:w="5311" w:type="dxa"/>
          </w:tcPr>
          <w:p w14:paraId="0475DC41" w14:textId="77777777" w:rsidR="003072CB" w:rsidRDefault="003072CB" w:rsidP="003072CB">
            <w:pPr>
              <w:pStyle w:val="TableParagraph"/>
              <w:spacing w:line="268" w:lineRule="exact"/>
              <w:rPr>
                <w:rFonts w:ascii="Calibri"/>
              </w:rPr>
            </w:pPr>
            <w:proofErr w:type="gramStart"/>
            <w:r>
              <w:rPr>
                <w:rFonts w:ascii="Calibri"/>
                <w:b/>
              </w:rPr>
              <w:t>3</w:t>
            </w:r>
            <w:r>
              <w:rPr>
                <w:rFonts w:ascii="Times New Roman"/>
                <w:spacing w:val="-7"/>
              </w:rPr>
              <w:t xml:space="preserve"> </w:t>
            </w:r>
            <w:r>
              <w:rPr>
                <w:rFonts w:ascii="Calibri"/>
                <w:b/>
              </w:rPr>
              <w:t>point</w:t>
            </w:r>
            <w:proofErr w:type="gramEnd"/>
            <w:r>
              <w:rPr>
                <w:rFonts w:ascii="Times New Roman"/>
                <w:spacing w:val="-8"/>
              </w:rPr>
              <w:t xml:space="preserve"> </w:t>
            </w:r>
            <w:r>
              <w:rPr>
                <w:rFonts w:ascii="Calibri"/>
              </w:rPr>
              <w:t>deduction</w:t>
            </w:r>
            <w:r>
              <w:rPr>
                <w:rFonts w:ascii="Times New Roman"/>
                <w:spacing w:val="-8"/>
              </w:rPr>
              <w:t xml:space="preserve"> </w:t>
            </w:r>
            <w:r>
              <w:rPr>
                <w:rFonts w:ascii="Calibri"/>
              </w:rPr>
              <w:t>for</w:t>
            </w:r>
            <w:r>
              <w:rPr>
                <w:rFonts w:ascii="Times New Roman"/>
                <w:spacing w:val="-8"/>
              </w:rPr>
              <w:t xml:space="preserve"> </w:t>
            </w:r>
            <w:r>
              <w:rPr>
                <w:rFonts w:ascii="Calibri"/>
              </w:rPr>
              <w:t>return</w:t>
            </w:r>
            <w:r>
              <w:rPr>
                <w:rFonts w:ascii="Times New Roman"/>
                <w:spacing w:val="-9"/>
              </w:rPr>
              <w:t xml:space="preserve"> </w:t>
            </w:r>
            <w:r>
              <w:rPr>
                <w:rFonts w:ascii="Calibri"/>
              </w:rPr>
              <w:t>of</w:t>
            </w:r>
            <w:r>
              <w:rPr>
                <w:rFonts w:ascii="Times New Roman"/>
                <w:spacing w:val="-10"/>
              </w:rPr>
              <w:t xml:space="preserve"> </w:t>
            </w:r>
            <w:r>
              <w:rPr>
                <w:rFonts w:ascii="Calibri"/>
              </w:rPr>
              <w:t>more</w:t>
            </w:r>
            <w:r>
              <w:rPr>
                <w:rFonts w:ascii="Times New Roman"/>
                <w:spacing w:val="-8"/>
              </w:rPr>
              <w:t xml:space="preserve"> </w:t>
            </w:r>
            <w:r>
              <w:rPr>
                <w:rFonts w:ascii="Calibri"/>
              </w:rPr>
              <w:t>than</w:t>
            </w:r>
            <w:r>
              <w:rPr>
                <w:rFonts w:ascii="Times New Roman"/>
                <w:spacing w:val="-10"/>
              </w:rPr>
              <w:t xml:space="preserve"> </w:t>
            </w:r>
            <w:r>
              <w:rPr>
                <w:rFonts w:ascii="Calibri"/>
              </w:rPr>
              <w:t>5%</w:t>
            </w:r>
            <w:r>
              <w:rPr>
                <w:rFonts w:ascii="Times New Roman"/>
                <w:spacing w:val="-8"/>
              </w:rPr>
              <w:t xml:space="preserve"> </w:t>
            </w:r>
            <w:r>
              <w:rPr>
                <w:rFonts w:ascii="Calibri"/>
              </w:rPr>
              <w:t>but</w:t>
            </w:r>
            <w:r>
              <w:rPr>
                <w:rFonts w:ascii="Times New Roman"/>
                <w:spacing w:val="-7"/>
              </w:rPr>
              <w:t xml:space="preserve"> </w:t>
            </w:r>
            <w:r>
              <w:rPr>
                <w:rFonts w:ascii="Calibri"/>
                <w:spacing w:val="-4"/>
              </w:rPr>
              <w:t>less</w:t>
            </w:r>
          </w:p>
          <w:p w14:paraId="388F53A6" w14:textId="77777777" w:rsidR="003072CB" w:rsidRDefault="003072CB" w:rsidP="003072CB">
            <w:pPr>
              <w:pStyle w:val="TableParagraph"/>
              <w:spacing w:line="249" w:lineRule="exact"/>
              <w:rPr>
                <w:rFonts w:ascii="Calibri"/>
              </w:rPr>
            </w:pPr>
            <w:r>
              <w:rPr>
                <w:rFonts w:ascii="Calibri"/>
              </w:rPr>
              <w:t>than</w:t>
            </w:r>
            <w:r>
              <w:rPr>
                <w:rFonts w:ascii="Times New Roman"/>
                <w:spacing w:val="-10"/>
              </w:rPr>
              <w:t xml:space="preserve"> </w:t>
            </w:r>
            <w:r>
              <w:rPr>
                <w:rFonts w:ascii="Calibri"/>
                <w:spacing w:val="-5"/>
              </w:rPr>
              <w:t>10%</w:t>
            </w:r>
          </w:p>
        </w:tc>
      </w:tr>
      <w:tr w:rsidR="003072CB" w14:paraId="0F0C6EDB" w14:textId="77777777" w:rsidTr="003072CB">
        <w:trPr>
          <w:trHeight w:val="268"/>
        </w:trPr>
        <w:tc>
          <w:tcPr>
            <w:tcW w:w="3329" w:type="dxa"/>
          </w:tcPr>
          <w:p w14:paraId="369F80B6" w14:textId="77777777" w:rsidR="003072CB" w:rsidRDefault="003072CB" w:rsidP="003072CB">
            <w:pPr>
              <w:pStyle w:val="TableParagraph"/>
              <w:ind w:left="0"/>
              <w:rPr>
                <w:rFonts w:ascii="Times New Roman"/>
                <w:sz w:val="18"/>
              </w:rPr>
            </w:pPr>
          </w:p>
        </w:tc>
        <w:tc>
          <w:tcPr>
            <w:tcW w:w="5311" w:type="dxa"/>
          </w:tcPr>
          <w:p w14:paraId="20198B94" w14:textId="77777777" w:rsidR="003072CB" w:rsidRDefault="003072CB" w:rsidP="003072CB">
            <w:pPr>
              <w:pStyle w:val="TableParagraph"/>
              <w:spacing w:line="248" w:lineRule="exact"/>
              <w:rPr>
                <w:rFonts w:ascii="Calibri"/>
              </w:rPr>
            </w:pPr>
            <w:proofErr w:type="gramStart"/>
            <w:r>
              <w:rPr>
                <w:rFonts w:ascii="Calibri"/>
                <w:b/>
              </w:rPr>
              <w:t>5</w:t>
            </w:r>
            <w:r>
              <w:rPr>
                <w:rFonts w:ascii="Times New Roman"/>
                <w:spacing w:val="-9"/>
              </w:rPr>
              <w:t xml:space="preserve"> </w:t>
            </w:r>
            <w:r>
              <w:rPr>
                <w:rFonts w:ascii="Calibri"/>
                <w:b/>
              </w:rPr>
              <w:t>point</w:t>
            </w:r>
            <w:proofErr w:type="gramEnd"/>
            <w:r>
              <w:rPr>
                <w:rFonts w:ascii="Times New Roman"/>
                <w:spacing w:val="-7"/>
              </w:rPr>
              <w:t xml:space="preserve"> </w:t>
            </w:r>
            <w:r>
              <w:rPr>
                <w:rFonts w:ascii="Calibri"/>
              </w:rPr>
              <w:t>deduction</w:t>
            </w:r>
            <w:r>
              <w:rPr>
                <w:rFonts w:ascii="Times New Roman"/>
                <w:spacing w:val="-9"/>
              </w:rPr>
              <w:t xml:space="preserve"> </w:t>
            </w:r>
            <w:r>
              <w:rPr>
                <w:rFonts w:ascii="Calibri"/>
              </w:rPr>
              <w:t>for</w:t>
            </w:r>
            <w:r>
              <w:rPr>
                <w:rFonts w:ascii="Times New Roman"/>
                <w:spacing w:val="-10"/>
              </w:rPr>
              <w:t xml:space="preserve"> </w:t>
            </w:r>
            <w:r>
              <w:rPr>
                <w:rFonts w:ascii="Calibri"/>
              </w:rPr>
              <w:t>more</w:t>
            </w:r>
            <w:r>
              <w:rPr>
                <w:rFonts w:ascii="Times New Roman"/>
                <w:spacing w:val="-9"/>
              </w:rPr>
              <w:t xml:space="preserve"> </w:t>
            </w:r>
            <w:r>
              <w:rPr>
                <w:rFonts w:ascii="Calibri"/>
              </w:rPr>
              <w:t>than</w:t>
            </w:r>
            <w:r>
              <w:rPr>
                <w:rFonts w:ascii="Times New Roman"/>
                <w:spacing w:val="-8"/>
              </w:rPr>
              <w:t xml:space="preserve"> </w:t>
            </w:r>
            <w:r>
              <w:rPr>
                <w:rFonts w:ascii="Calibri"/>
              </w:rPr>
              <w:t>10%</w:t>
            </w:r>
            <w:r>
              <w:rPr>
                <w:rFonts w:ascii="Times New Roman"/>
                <w:spacing w:val="-8"/>
              </w:rPr>
              <w:t xml:space="preserve"> </w:t>
            </w:r>
            <w:r>
              <w:rPr>
                <w:rFonts w:ascii="Calibri"/>
              </w:rPr>
              <w:t>but</w:t>
            </w:r>
            <w:r>
              <w:rPr>
                <w:rFonts w:ascii="Times New Roman"/>
                <w:spacing w:val="-9"/>
              </w:rPr>
              <w:t xml:space="preserve"> </w:t>
            </w:r>
            <w:r>
              <w:rPr>
                <w:rFonts w:ascii="Calibri"/>
              </w:rPr>
              <w:t>less</w:t>
            </w:r>
            <w:r>
              <w:rPr>
                <w:rFonts w:ascii="Times New Roman"/>
                <w:spacing w:val="-10"/>
              </w:rPr>
              <w:t xml:space="preserve"> </w:t>
            </w:r>
            <w:r>
              <w:rPr>
                <w:rFonts w:ascii="Calibri"/>
              </w:rPr>
              <w:t>than</w:t>
            </w:r>
            <w:r>
              <w:rPr>
                <w:rFonts w:ascii="Times New Roman"/>
                <w:spacing w:val="-8"/>
              </w:rPr>
              <w:t xml:space="preserve"> </w:t>
            </w:r>
            <w:r>
              <w:rPr>
                <w:rFonts w:ascii="Calibri"/>
                <w:spacing w:val="-5"/>
              </w:rPr>
              <w:t>15%</w:t>
            </w:r>
          </w:p>
        </w:tc>
      </w:tr>
      <w:tr w:rsidR="003072CB" w14:paraId="0AD6A45B" w14:textId="77777777" w:rsidTr="003072CB">
        <w:trPr>
          <w:trHeight w:val="268"/>
        </w:trPr>
        <w:tc>
          <w:tcPr>
            <w:tcW w:w="3329" w:type="dxa"/>
          </w:tcPr>
          <w:p w14:paraId="6B0582F9" w14:textId="77777777" w:rsidR="003072CB" w:rsidRDefault="003072CB" w:rsidP="003072CB">
            <w:pPr>
              <w:pStyle w:val="TableParagraph"/>
              <w:ind w:left="0"/>
              <w:rPr>
                <w:rFonts w:ascii="Times New Roman"/>
                <w:sz w:val="18"/>
              </w:rPr>
            </w:pPr>
          </w:p>
        </w:tc>
        <w:tc>
          <w:tcPr>
            <w:tcW w:w="5311" w:type="dxa"/>
          </w:tcPr>
          <w:p w14:paraId="4D7E8C3B" w14:textId="77777777" w:rsidR="003072CB" w:rsidRDefault="003072CB" w:rsidP="003072CB">
            <w:pPr>
              <w:pStyle w:val="TableParagraph"/>
              <w:spacing w:line="248" w:lineRule="exact"/>
              <w:rPr>
                <w:rFonts w:ascii="Calibri"/>
              </w:rPr>
            </w:pPr>
            <w:proofErr w:type="gramStart"/>
            <w:r>
              <w:rPr>
                <w:rFonts w:ascii="Calibri"/>
                <w:b/>
              </w:rPr>
              <w:t>7</w:t>
            </w:r>
            <w:r>
              <w:rPr>
                <w:rFonts w:ascii="Times New Roman"/>
                <w:spacing w:val="-9"/>
              </w:rPr>
              <w:t xml:space="preserve"> </w:t>
            </w:r>
            <w:r>
              <w:rPr>
                <w:rFonts w:ascii="Calibri"/>
                <w:b/>
              </w:rPr>
              <w:t>point</w:t>
            </w:r>
            <w:proofErr w:type="gramEnd"/>
            <w:r>
              <w:rPr>
                <w:rFonts w:ascii="Times New Roman"/>
                <w:spacing w:val="-7"/>
              </w:rPr>
              <w:t xml:space="preserve"> </w:t>
            </w:r>
            <w:r>
              <w:rPr>
                <w:rFonts w:ascii="Calibri"/>
              </w:rPr>
              <w:t>deduction</w:t>
            </w:r>
            <w:r>
              <w:rPr>
                <w:rFonts w:ascii="Times New Roman"/>
                <w:spacing w:val="-9"/>
              </w:rPr>
              <w:t xml:space="preserve"> </w:t>
            </w:r>
            <w:r>
              <w:rPr>
                <w:rFonts w:ascii="Calibri"/>
              </w:rPr>
              <w:t>for</w:t>
            </w:r>
            <w:r>
              <w:rPr>
                <w:rFonts w:ascii="Times New Roman"/>
                <w:spacing w:val="-10"/>
              </w:rPr>
              <w:t xml:space="preserve"> </w:t>
            </w:r>
            <w:r>
              <w:rPr>
                <w:rFonts w:ascii="Calibri"/>
              </w:rPr>
              <w:t>more</w:t>
            </w:r>
            <w:r>
              <w:rPr>
                <w:rFonts w:ascii="Times New Roman"/>
                <w:spacing w:val="-9"/>
              </w:rPr>
              <w:t xml:space="preserve"> </w:t>
            </w:r>
            <w:r>
              <w:rPr>
                <w:rFonts w:ascii="Calibri"/>
              </w:rPr>
              <w:t>than</w:t>
            </w:r>
            <w:r>
              <w:rPr>
                <w:rFonts w:ascii="Times New Roman"/>
                <w:spacing w:val="-8"/>
              </w:rPr>
              <w:t xml:space="preserve"> </w:t>
            </w:r>
            <w:r>
              <w:rPr>
                <w:rFonts w:ascii="Calibri"/>
              </w:rPr>
              <w:t>15%</w:t>
            </w:r>
            <w:r>
              <w:rPr>
                <w:rFonts w:ascii="Times New Roman"/>
                <w:spacing w:val="-8"/>
              </w:rPr>
              <w:t xml:space="preserve"> </w:t>
            </w:r>
            <w:r>
              <w:rPr>
                <w:rFonts w:ascii="Calibri"/>
              </w:rPr>
              <w:t>but</w:t>
            </w:r>
            <w:r>
              <w:rPr>
                <w:rFonts w:ascii="Times New Roman"/>
                <w:spacing w:val="-9"/>
              </w:rPr>
              <w:t xml:space="preserve"> </w:t>
            </w:r>
            <w:r>
              <w:rPr>
                <w:rFonts w:ascii="Calibri"/>
              </w:rPr>
              <w:t>less</w:t>
            </w:r>
            <w:r>
              <w:rPr>
                <w:rFonts w:ascii="Times New Roman"/>
                <w:spacing w:val="-10"/>
              </w:rPr>
              <w:t xml:space="preserve"> </w:t>
            </w:r>
            <w:r>
              <w:rPr>
                <w:rFonts w:ascii="Calibri"/>
              </w:rPr>
              <w:t>than</w:t>
            </w:r>
            <w:r>
              <w:rPr>
                <w:rFonts w:ascii="Times New Roman"/>
                <w:spacing w:val="-8"/>
              </w:rPr>
              <w:t xml:space="preserve"> </w:t>
            </w:r>
            <w:r>
              <w:rPr>
                <w:rFonts w:ascii="Calibri"/>
                <w:spacing w:val="-5"/>
              </w:rPr>
              <w:t>20%</w:t>
            </w:r>
          </w:p>
        </w:tc>
      </w:tr>
      <w:tr w:rsidR="003072CB" w14:paraId="5B3F2C6B" w14:textId="77777777" w:rsidTr="003072CB">
        <w:trPr>
          <w:trHeight w:val="268"/>
        </w:trPr>
        <w:tc>
          <w:tcPr>
            <w:tcW w:w="3329" w:type="dxa"/>
          </w:tcPr>
          <w:p w14:paraId="676BE044" w14:textId="77777777" w:rsidR="003072CB" w:rsidRDefault="003072CB" w:rsidP="003072CB">
            <w:pPr>
              <w:pStyle w:val="TableParagraph"/>
              <w:ind w:left="0"/>
              <w:rPr>
                <w:rFonts w:ascii="Times New Roman"/>
                <w:sz w:val="18"/>
              </w:rPr>
            </w:pPr>
          </w:p>
        </w:tc>
        <w:tc>
          <w:tcPr>
            <w:tcW w:w="5311" w:type="dxa"/>
          </w:tcPr>
          <w:p w14:paraId="30878D29" w14:textId="77777777" w:rsidR="003072CB" w:rsidRDefault="003072CB" w:rsidP="003072CB">
            <w:pPr>
              <w:pStyle w:val="TableParagraph"/>
              <w:spacing w:line="248" w:lineRule="exact"/>
              <w:rPr>
                <w:rFonts w:ascii="Calibri"/>
              </w:rPr>
            </w:pPr>
            <w:proofErr w:type="gramStart"/>
            <w:r>
              <w:rPr>
                <w:rFonts w:ascii="Calibri"/>
                <w:b/>
              </w:rPr>
              <w:t>10</w:t>
            </w:r>
            <w:r>
              <w:rPr>
                <w:rFonts w:ascii="Times New Roman"/>
                <w:spacing w:val="-9"/>
              </w:rPr>
              <w:t xml:space="preserve"> </w:t>
            </w:r>
            <w:r>
              <w:rPr>
                <w:rFonts w:ascii="Calibri"/>
                <w:b/>
              </w:rPr>
              <w:t>point</w:t>
            </w:r>
            <w:proofErr w:type="gramEnd"/>
            <w:r>
              <w:rPr>
                <w:rFonts w:ascii="Times New Roman"/>
                <w:spacing w:val="-9"/>
              </w:rPr>
              <w:t xml:space="preserve"> </w:t>
            </w:r>
            <w:r>
              <w:rPr>
                <w:rFonts w:ascii="Calibri"/>
              </w:rPr>
              <w:t>deduction</w:t>
            </w:r>
            <w:r>
              <w:rPr>
                <w:rFonts w:ascii="Times New Roman"/>
                <w:spacing w:val="-9"/>
              </w:rPr>
              <w:t xml:space="preserve"> </w:t>
            </w:r>
            <w:r>
              <w:rPr>
                <w:rFonts w:ascii="Calibri"/>
              </w:rPr>
              <w:t>for</w:t>
            </w:r>
            <w:r>
              <w:rPr>
                <w:rFonts w:ascii="Times New Roman"/>
                <w:spacing w:val="-10"/>
              </w:rPr>
              <w:t xml:space="preserve"> </w:t>
            </w:r>
            <w:r>
              <w:rPr>
                <w:rFonts w:ascii="Calibri"/>
              </w:rPr>
              <w:t>more</w:t>
            </w:r>
            <w:r>
              <w:rPr>
                <w:rFonts w:ascii="Times New Roman"/>
                <w:spacing w:val="-8"/>
              </w:rPr>
              <w:t xml:space="preserve"> </w:t>
            </w:r>
            <w:r>
              <w:rPr>
                <w:rFonts w:ascii="Calibri"/>
              </w:rPr>
              <w:t>than</w:t>
            </w:r>
            <w:r>
              <w:rPr>
                <w:rFonts w:ascii="Times New Roman"/>
                <w:spacing w:val="-10"/>
              </w:rPr>
              <w:t xml:space="preserve"> </w:t>
            </w:r>
            <w:r>
              <w:rPr>
                <w:rFonts w:ascii="Calibri"/>
              </w:rPr>
              <w:t>20%</w:t>
            </w:r>
            <w:r>
              <w:rPr>
                <w:rFonts w:ascii="Times New Roman"/>
                <w:spacing w:val="-7"/>
              </w:rPr>
              <w:t xml:space="preserve"> </w:t>
            </w:r>
            <w:r>
              <w:rPr>
                <w:rFonts w:ascii="Calibri"/>
              </w:rPr>
              <w:t>but</w:t>
            </w:r>
            <w:r>
              <w:rPr>
                <w:rFonts w:ascii="Times New Roman"/>
                <w:spacing w:val="-8"/>
              </w:rPr>
              <w:t xml:space="preserve"> </w:t>
            </w:r>
            <w:r>
              <w:rPr>
                <w:rFonts w:ascii="Calibri"/>
              </w:rPr>
              <w:t>less</w:t>
            </w:r>
            <w:r>
              <w:rPr>
                <w:rFonts w:ascii="Times New Roman"/>
                <w:spacing w:val="-7"/>
              </w:rPr>
              <w:t xml:space="preserve"> </w:t>
            </w:r>
            <w:r>
              <w:rPr>
                <w:rFonts w:ascii="Calibri"/>
              </w:rPr>
              <w:t>than</w:t>
            </w:r>
            <w:r>
              <w:rPr>
                <w:rFonts w:ascii="Times New Roman"/>
                <w:spacing w:val="-10"/>
              </w:rPr>
              <w:t xml:space="preserve"> </w:t>
            </w:r>
            <w:r>
              <w:rPr>
                <w:rFonts w:ascii="Calibri"/>
                <w:spacing w:val="-5"/>
              </w:rPr>
              <w:t>25%</w:t>
            </w:r>
          </w:p>
        </w:tc>
      </w:tr>
      <w:tr w:rsidR="003072CB" w14:paraId="1AFE6A77" w14:textId="77777777" w:rsidTr="003072CB">
        <w:trPr>
          <w:trHeight w:val="537"/>
        </w:trPr>
        <w:tc>
          <w:tcPr>
            <w:tcW w:w="3329" w:type="dxa"/>
          </w:tcPr>
          <w:p w14:paraId="2197EC80" w14:textId="77777777" w:rsidR="003072CB" w:rsidRDefault="003072CB" w:rsidP="003072CB">
            <w:pPr>
              <w:pStyle w:val="TableParagraph"/>
              <w:ind w:left="0"/>
              <w:rPr>
                <w:rFonts w:ascii="Times New Roman"/>
              </w:rPr>
            </w:pPr>
          </w:p>
        </w:tc>
        <w:tc>
          <w:tcPr>
            <w:tcW w:w="5311" w:type="dxa"/>
          </w:tcPr>
          <w:p w14:paraId="5C58A5FE" w14:textId="77777777" w:rsidR="003072CB" w:rsidRDefault="003072CB" w:rsidP="003072CB">
            <w:pPr>
              <w:pStyle w:val="TableParagraph"/>
              <w:spacing w:line="268" w:lineRule="exact"/>
              <w:rPr>
                <w:rFonts w:ascii="Calibri"/>
              </w:rPr>
            </w:pPr>
            <w:r>
              <w:rPr>
                <w:rFonts w:ascii="Calibri"/>
                <w:b/>
              </w:rPr>
              <w:t>Automatic</w:t>
            </w:r>
            <w:r>
              <w:rPr>
                <w:rFonts w:ascii="Times New Roman"/>
                <w:spacing w:val="-9"/>
              </w:rPr>
              <w:t xml:space="preserve"> </w:t>
            </w:r>
            <w:r>
              <w:rPr>
                <w:rFonts w:ascii="Calibri"/>
                <w:b/>
              </w:rPr>
              <w:t>ineligibility</w:t>
            </w:r>
            <w:r>
              <w:rPr>
                <w:rFonts w:ascii="Times New Roman"/>
                <w:spacing w:val="-9"/>
              </w:rPr>
              <w:t xml:space="preserve"> </w:t>
            </w:r>
            <w:r>
              <w:rPr>
                <w:rFonts w:ascii="Calibri"/>
                <w:b/>
              </w:rPr>
              <w:t>for</w:t>
            </w:r>
            <w:r>
              <w:rPr>
                <w:rFonts w:ascii="Times New Roman"/>
                <w:spacing w:val="-11"/>
              </w:rPr>
              <w:t xml:space="preserve"> </w:t>
            </w:r>
            <w:r>
              <w:rPr>
                <w:rFonts w:ascii="Calibri"/>
                <w:b/>
              </w:rPr>
              <w:t>one</w:t>
            </w:r>
            <w:r>
              <w:rPr>
                <w:rFonts w:ascii="Times New Roman"/>
                <w:spacing w:val="-10"/>
              </w:rPr>
              <w:t xml:space="preserve"> </w:t>
            </w:r>
            <w:r>
              <w:rPr>
                <w:rFonts w:ascii="Calibri"/>
                <w:b/>
              </w:rPr>
              <w:t>year</w:t>
            </w:r>
            <w:r>
              <w:rPr>
                <w:rFonts w:ascii="Times New Roman"/>
                <w:spacing w:val="-9"/>
              </w:rPr>
              <w:t xml:space="preserve"> </w:t>
            </w:r>
            <w:r>
              <w:rPr>
                <w:rFonts w:ascii="Calibri"/>
              </w:rPr>
              <w:t>for</w:t>
            </w:r>
            <w:r>
              <w:rPr>
                <w:rFonts w:ascii="Times New Roman"/>
                <w:spacing w:val="-12"/>
              </w:rPr>
              <w:t xml:space="preserve"> </w:t>
            </w:r>
            <w:r>
              <w:rPr>
                <w:rFonts w:ascii="Calibri"/>
              </w:rPr>
              <w:t>any</w:t>
            </w:r>
            <w:r>
              <w:rPr>
                <w:rFonts w:ascii="Times New Roman"/>
                <w:spacing w:val="-8"/>
              </w:rPr>
              <w:t xml:space="preserve"> </w:t>
            </w:r>
            <w:r>
              <w:rPr>
                <w:rFonts w:ascii="Calibri"/>
              </w:rPr>
              <w:t>amount</w:t>
            </w:r>
            <w:r>
              <w:rPr>
                <w:rFonts w:ascii="Times New Roman"/>
                <w:spacing w:val="-11"/>
              </w:rPr>
              <w:t xml:space="preserve"> </w:t>
            </w:r>
            <w:r>
              <w:rPr>
                <w:rFonts w:ascii="Calibri"/>
                <w:spacing w:val="-4"/>
              </w:rPr>
              <w:t>over</w:t>
            </w:r>
          </w:p>
          <w:p w14:paraId="4FE4E3A7" w14:textId="77777777" w:rsidR="003072CB" w:rsidRDefault="003072CB" w:rsidP="003072CB">
            <w:pPr>
              <w:pStyle w:val="TableParagraph"/>
              <w:spacing w:line="249" w:lineRule="exact"/>
              <w:rPr>
                <w:rFonts w:ascii="Calibri"/>
              </w:rPr>
            </w:pPr>
            <w:r>
              <w:rPr>
                <w:rFonts w:ascii="Calibri"/>
              </w:rPr>
              <w:t>25%</w:t>
            </w:r>
            <w:r>
              <w:rPr>
                <w:rFonts w:ascii="Times New Roman"/>
                <w:spacing w:val="-9"/>
              </w:rPr>
              <w:t xml:space="preserve"> </w:t>
            </w:r>
            <w:r>
              <w:rPr>
                <w:rFonts w:ascii="Calibri"/>
              </w:rPr>
              <w:t>or</w:t>
            </w:r>
            <w:r>
              <w:rPr>
                <w:rFonts w:ascii="Times New Roman"/>
                <w:spacing w:val="-9"/>
              </w:rPr>
              <w:t xml:space="preserve"> </w:t>
            </w:r>
            <w:r>
              <w:rPr>
                <w:rFonts w:ascii="Calibri"/>
              </w:rPr>
              <w:t>$300,000,</w:t>
            </w:r>
            <w:r>
              <w:rPr>
                <w:rFonts w:ascii="Times New Roman"/>
                <w:spacing w:val="-11"/>
              </w:rPr>
              <w:t xml:space="preserve"> </w:t>
            </w:r>
            <w:r>
              <w:rPr>
                <w:rFonts w:ascii="Calibri"/>
              </w:rPr>
              <w:t>whichever</w:t>
            </w:r>
            <w:r>
              <w:rPr>
                <w:rFonts w:ascii="Times New Roman"/>
                <w:spacing w:val="-9"/>
              </w:rPr>
              <w:t xml:space="preserve"> </w:t>
            </w:r>
            <w:r>
              <w:rPr>
                <w:rFonts w:ascii="Calibri"/>
              </w:rPr>
              <w:t>is</w:t>
            </w:r>
            <w:r>
              <w:rPr>
                <w:rFonts w:ascii="Times New Roman"/>
                <w:spacing w:val="-8"/>
              </w:rPr>
              <w:t xml:space="preserve"> </w:t>
            </w:r>
            <w:r>
              <w:rPr>
                <w:rFonts w:ascii="Calibri"/>
                <w:spacing w:val="-4"/>
              </w:rPr>
              <w:t>less</w:t>
            </w:r>
          </w:p>
        </w:tc>
      </w:tr>
    </w:tbl>
    <w:p w14:paraId="2D47272E" w14:textId="77777777" w:rsidR="003072CB" w:rsidRDefault="003072CB" w:rsidP="003072CB">
      <w:pPr>
        <w:spacing w:after="0" w:line="240" w:lineRule="auto"/>
        <w:rPr>
          <w:rFonts w:cstheme="minorHAnsi"/>
          <w:sz w:val="24"/>
        </w:rPr>
      </w:pPr>
    </w:p>
    <w:p w14:paraId="1DB6E249" w14:textId="77777777" w:rsidR="003072CB" w:rsidRDefault="003072CB" w:rsidP="003072CB">
      <w:pPr>
        <w:spacing w:after="0" w:line="240" w:lineRule="auto"/>
        <w:rPr>
          <w:rFonts w:cstheme="minorHAnsi"/>
          <w:sz w:val="24"/>
        </w:rPr>
      </w:pPr>
    </w:p>
    <w:p w14:paraId="0C13C471" w14:textId="77777777" w:rsidR="003072CB" w:rsidRDefault="003072CB" w:rsidP="003072CB">
      <w:pPr>
        <w:spacing w:after="0" w:line="240" w:lineRule="auto"/>
        <w:rPr>
          <w:rFonts w:cstheme="minorHAnsi"/>
          <w:sz w:val="24"/>
        </w:rPr>
      </w:pPr>
    </w:p>
    <w:p w14:paraId="6D63E62F" w14:textId="77777777" w:rsidR="003072CB" w:rsidRDefault="003072CB" w:rsidP="003072CB">
      <w:pPr>
        <w:spacing w:after="0" w:line="240" w:lineRule="auto"/>
        <w:rPr>
          <w:rFonts w:cstheme="minorHAnsi"/>
          <w:sz w:val="24"/>
        </w:rPr>
      </w:pPr>
    </w:p>
    <w:p w14:paraId="2C828FB0" w14:textId="77777777" w:rsidR="003072CB" w:rsidRDefault="003072CB" w:rsidP="003072CB">
      <w:pPr>
        <w:spacing w:after="0" w:line="240" w:lineRule="auto"/>
        <w:rPr>
          <w:rFonts w:cstheme="minorHAnsi"/>
          <w:sz w:val="24"/>
        </w:rPr>
      </w:pPr>
    </w:p>
    <w:p w14:paraId="27CF1B18" w14:textId="77777777" w:rsidR="003072CB" w:rsidRDefault="003072CB" w:rsidP="003072CB">
      <w:pPr>
        <w:spacing w:after="0" w:line="240" w:lineRule="auto"/>
        <w:rPr>
          <w:rFonts w:cstheme="minorHAnsi"/>
          <w:sz w:val="24"/>
        </w:rPr>
      </w:pPr>
    </w:p>
    <w:p w14:paraId="4F4F3E7C" w14:textId="77777777" w:rsidR="003072CB" w:rsidRDefault="003072CB" w:rsidP="003072CB">
      <w:pPr>
        <w:spacing w:after="0" w:line="240" w:lineRule="auto"/>
        <w:rPr>
          <w:rFonts w:cstheme="minorHAnsi"/>
          <w:sz w:val="24"/>
        </w:rPr>
      </w:pPr>
    </w:p>
    <w:p w14:paraId="2E1D01ED" w14:textId="77777777" w:rsidR="003072CB" w:rsidRDefault="003072CB" w:rsidP="003072CB">
      <w:pPr>
        <w:spacing w:after="0" w:line="240" w:lineRule="auto"/>
        <w:rPr>
          <w:rFonts w:cstheme="minorHAnsi"/>
          <w:sz w:val="24"/>
        </w:rPr>
      </w:pPr>
    </w:p>
    <w:p w14:paraId="29DFA3A3" w14:textId="77777777" w:rsidR="003072CB" w:rsidRDefault="003072CB" w:rsidP="003072CB">
      <w:pPr>
        <w:spacing w:after="0" w:line="240" w:lineRule="auto"/>
        <w:rPr>
          <w:rFonts w:cstheme="minorHAnsi"/>
          <w:sz w:val="24"/>
        </w:rPr>
      </w:pPr>
    </w:p>
    <w:p w14:paraId="03956315" w14:textId="77777777" w:rsidR="003072CB" w:rsidRDefault="003072CB" w:rsidP="003072CB">
      <w:pPr>
        <w:spacing w:after="0" w:line="240" w:lineRule="auto"/>
        <w:rPr>
          <w:rFonts w:cstheme="minorHAnsi"/>
          <w:sz w:val="24"/>
        </w:rPr>
      </w:pPr>
    </w:p>
    <w:p w14:paraId="1506DF51" w14:textId="77777777" w:rsidR="003072CB" w:rsidRDefault="003072CB" w:rsidP="003072CB">
      <w:pPr>
        <w:spacing w:after="0" w:line="240" w:lineRule="auto"/>
        <w:rPr>
          <w:rFonts w:cstheme="minorHAnsi"/>
          <w:sz w:val="24"/>
        </w:rPr>
      </w:pPr>
    </w:p>
    <w:p w14:paraId="43B1F33A" w14:textId="77777777" w:rsidR="003072CB" w:rsidRDefault="003072CB" w:rsidP="003072CB">
      <w:pPr>
        <w:spacing w:after="0" w:line="240" w:lineRule="auto"/>
        <w:rPr>
          <w:rFonts w:cstheme="minorHAnsi"/>
          <w:sz w:val="24"/>
        </w:rPr>
      </w:pPr>
    </w:p>
    <w:p w14:paraId="1CCCD8E1" w14:textId="77777777" w:rsidR="003072CB" w:rsidRDefault="003072CB" w:rsidP="003072CB">
      <w:pPr>
        <w:spacing w:after="0" w:line="240" w:lineRule="auto"/>
        <w:rPr>
          <w:rFonts w:cstheme="minorHAnsi"/>
          <w:sz w:val="24"/>
        </w:rPr>
      </w:pPr>
    </w:p>
    <w:p w14:paraId="79A8FD49" w14:textId="77777777" w:rsidR="003072CB" w:rsidRDefault="003072CB" w:rsidP="003072CB">
      <w:pPr>
        <w:spacing w:after="0" w:line="240" w:lineRule="auto"/>
        <w:rPr>
          <w:rFonts w:cstheme="minorHAnsi"/>
          <w:sz w:val="24"/>
        </w:rPr>
      </w:pPr>
    </w:p>
    <w:p w14:paraId="6309D9A5" w14:textId="77777777" w:rsidR="003072CB" w:rsidRDefault="003072CB" w:rsidP="003072CB">
      <w:pPr>
        <w:spacing w:after="0" w:line="240" w:lineRule="auto"/>
        <w:rPr>
          <w:rFonts w:cstheme="minorHAnsi"/>
          <w:sz w:val="24"/>
        </w:rPr>
      </w:pPr>
    </w:p>
    <w:p w14:paraId="0BEF8029" w14:textId="77777777" w:rsidR="003072CB" w:rsidRDefault="003072CB" w:rsidP="003072CB">
      <w:pPr>
        <w:spacing w:after="0" w:line="240" w:lineRule="auto"/>
        <w:rPr>
          <w:rFonts w:cstheme="minorHAnsi"/>
          <w:sz w:val="24"/>
        </w:rPr>
      </w:pPr>
    </w:p>
    <w:p w14:paraId="7E1469FA" w14:textId="77777777" w:rsidR="003072CB" w:rsidRPr="003072CB" w:rsidRDefault="003072CB" w:rsidP="003072CB">
      <w:pPr>
        <w:spacing w:after="0" w:line="240" w:lineRule="auto"/>
        <w:rPr>
          <w:rFonts w:cstheme="minorHAnsi"/>
          <w:sz w:val="24"/>
        </w:rPr>
      </w:pPr>
    </w:p>
    <w:p w14:paraId="703287CA" w14:textId="43092E87" w:rsidR="001F1C4B" w:rsidRPr="003072CB" w:rsidRDefault="001F1C4B" w:rsidP="003072CB">
      <w:pPr>
        <w:spacing w:before="1" w:line="326" w:lineRule="auto"/>
        <w:ind w:right="172"/>
        <w:rPr>
          <w:rFonts w:asciiTheme="majorHAnsi" w:hAnsiTheme="majorHAnsi" w:cstheme="majorHAnsi"/>
          <w:b/>
          <w:sz w:val="32"/>
          <w:szCs w:val="32"/>
        </w:rPr>
      </w:pPr>
      <w:r w:rsidRPr="003072CB">
        <w:rPr>
          <w:rFonts w:asciiTheme="majorHAnsi" w:hAnsiTheme="majorHAnsi" w:cstheme="majorHAnsi"/>
          <w:b/>
          <w:sz w:val="32"/>
          <w:szCs w:val="32"/>
        </w:rPr>
        <w:t>SECTION II – PROPOSED PROGRAM</w:t>
      </w:r>
      <w:r w:rsidR="00365668">
        <w:rPr>
          <w:rFonts w:asciiTheme="majorHAnsi" w:hAnsiTheme="majorHAnsi" w:cstheme="majorHAnsi"/>
          <w:b/>
          <w:sz w:val="32"/>
          <w:szCs w:val="32"/>
        </w:rPr>
        <w:t>S</w:t>
      </w:r>
    </w:p>
    <w:p w14:paraId="5D9046D8" w14:textId="77777777" w:rsidR="001F1C4B" w:rsidRPr="003072CB" w:rsidRDefault="001F1C4B" w:rsidP="003072CB">
      <w:pPr>
        <w:pStyle w:val="ListParagraph"/>
        <w:numPr>
          <w:ilvl w:val="1"/>
          <w:numId w:val="20"/>
        </w:numPr>
        <w:spacing w:after="120" w:line="240" w:lineRule="auto"/>
        <w:ind w:left="540" w:hanging="540"/>
        <w:rPr>
          <w:rFonts w:cstheme="minorHAnsi"/>
          <w:b/>
          <w:sz w:val="24"/>
        </w:rPr>
      </w:pPr>
      <w:r w:rsidRPr="003072CB">
        <w:rPr>
          <w:rFonts w:cstheme="minorHAnsi"/>
          <w:b/>
          <w:sz w:val="24"/>
        </w:rPr>
        <w:t>STUDENT PROGRAMS</w:t>
      </w:r>
    </w:p>
    <w:p w14:paraId="02FAAD0E" w14:textId="77777777" w:rsidR="001F1C4B" w:rsidRDefault="001F1C4B" w:rsidP="003072CB">
      <w:pPr>
        <w:spacing w:after="0" w:line="240" w:lineRule="auto"/>
        <w:rPr>
          <w:rFonts w:cstheme="minorHAnsi"/>
          <w:sz w:val="24"/>
        </w:rPr>
      </w:pPr>
      <w:r w:rsidRPr="003072CB">
        <w:rPr>
          <w:rFonts w:cstheme="minorHAnsi"/>
          <w:sz w:val="24"/>
        </w:rPr>
        <w:t>GenCyber student programs are those activities that ignite or sustain cybersecurity and cybersecurity career interest amongst middle or high school students.</w:t>
      </w:r>
    </w:p>
    <w:p w14:paraId="65CDAABB" w14:textId="77777777" w:rsidR="003072CB" w:rsidRPr="003072CB" w:rsidRDefault="003072CB" w:rsidP="003072CB">
      <w:pPr>
        <w:spacing w:after="0" w:line="240" w:lineRule="auto"/>
        <w:rPr>
          <w:rFonts w:cstheme="minorHAnsi"/>
          <w:sz w:val="24"/>
        </w:rPr>
      </w:pPr>
    </w:p>
    <w:p w14:paraId="1E1BAE11" w14:textId="77777777" w:rsidR="003072CB" w:rsidRDefault="001F1C4B" w:rsidP="003072CB">
      <w:pPr>
        <w:pStyle w:val="ListParagraph"/>
        <w:numPr>
          <w:ilvl w:val="2"/>
          <w:numId w:val="20"/>
        </w:numPr>
        <w:spacing w:after="120" w:line="240" w:lineRule="auto"/>
        <w:ind w:left="1440"/>
        <w:rPr>
          <w:rFonts w:cstheme="minorHAnsi"/>
          <w:sz w:val="24"/>
        </w:rPr>
      </w:pPr>
      <w:r w:rsidRPr="003072CB">
        <w:rPr>
          <w:rFonts w:cstheme="minorHAnsi"/>
          <w:b/>
          <w:sz w:val="24"/>
        </w:rPr>
        <w:t>Target Audience:</w:t>
      </w:r>
      <w:r w:rsidRPr="003072CB">
        <w:rPr>
          <w:rFonts w:cstheme="minorHAnsi"/>
          <w:sz w:val="24"/>
        </w:rPr>
        <w:t xml:space="preserve"> The intended audience of the student program is middle and high school participants. Programs focused on the K-5 level may be considered but must focus on long- term engagement opportunities being available to these young students. The proposal must explain whether the program will recruit novice students or students with pre- existing experience in computer science and/or cybersecurity.</w:t>
      </w:r>
      <w:r w:rsidR="003072CB">
        <w:rPr>
          <w:rFonts w:cstheme="minorHAnsi"/>
          <w:sz w:val="24"/>
        </w:rPr>
        <w:br/>
      </w:r>
    </w:p>
    <w:p w14:paraId="26F17C66" w14:textId="77777777" w:rsidR="001F1C4B" w:rsidRPr="000329FA" w:rsidRDefault="001F1C4B" w:rsidP="000329FA">
      <w:pPr>
        <w:pStyle w:val="ListParagraph"/>
        <w:numPr>
          <w:ilvl w:val="2"/>
          <w:numId w:val="20"/>
        </w:numPr>
        <w:spacing w:after="120" w:line="240" w:lineRule="auto"/>
        <w:ind w:left="1440"/>
        <w:rPr>
          <w:rFonts w:cstheme="minorHAnsi"/>
          <w:sz w:val="24"/>
        </w:rPr>
      </w:pPr>
      <w:r w:rsidRPr="003072CB">
        <w:rPr>
          <w:rFonts w:cstheme="minorHAnsi"/>
          <w:b/>
          <w:sz w:val="24"/>
        </w:rPr>
        <w:t>Budget:</w:t>
      </w:r>
      <w:r w:rsidRPr="003072CB">
        <w:rPr>
          <w:rFonts w:cstheme="minorHAnsi"/>
          <w:sz w:val="24"/>
        </w:rPr>
        <w:t xml:space="preserve"> The budget amount for a student program is </w:t>
      </w:r>
      <w:r w:rsidRPr="003072CB">
        <w:rPr>
          <w:rFonts w:cstheme="minorHAnsi"/>
          <w:b/>
          <w:sz w:val="24"/>
        </w:rPr>
        <w:t>no more than $90,000</w:t>
      </w:r>
      <w:r w:rsidRPr="003072CB">
        <w:rPr>
          <w:rFonts w:cstheme="minorHAnsi"/>
          <w:sz w:val="24"/>
        </w:rPr>
        <w:t xml:space="preserve">. Proposals should include a cost proposal and reasonable documentation that includes costs for supplies and the time needed for the </w:t>
      </w:r>
      <w:r w:rsidR="000329FA">
        <w:rPr>
          <w:rFonts w:cstheme="minorHAnsi"/>
          <w:sz w:val="24"/>
        </w:rPr>
        <w:t>PI/PD</w:t>
      </w:r>
      <w:r w:rsidRPr="000329FA">
        <w:rPr>
          <w:rFonts w:cstheme="minorHAnsi"/>
          <w:sz w:val="24"/>
        </w:rPr>
        <w:t xml:space="preserve"> to perform closeout activities. No cost sharing is allowed. </w:t>
      </w:r>
      <w:proofErr w:type="spellStart"/>
      <w:r w:rsidRPr="000329FA">
        <w:rPr>
          <w:rFonts w:cstheme="minorHAnsi"/>
          <w:sz w:val="24"/>
        </w:rPr>
        <w:t>Pre-award</w:t>
      </w:r>
      <w:proofErr w:type="spellEnd"/>
      <w:r w:rsidRPr="000329FA">
        <w:rPr>
          <w:rFonts w:cstheme="minorHAnsi"/>
          <w:sz w:val="24"/>
        </w:rPr>
        <w:t xml:space="preserve"> costs for marketing is allowed.</w:t>
      </w:r>
      <w:r w:rsidR="003072CB" w:rsidRPr="000329FA">
        <w:rPr>
          <w:rFonts w:cstheme="minorHAnsi"/>
          <w:sz w:val="24"/>
        </w:rPr>
        <w:br/>
      </w:r>
    </w:p>
    <w:p w14:paraId="193E0DB4" w14:textId="77777777" w:rsidR="001F1C4B" w:rsidRPr="003072CB" w:rsidRDefault="001F1C4B" w:rsidP="003072CB">
      <w:pPr>
        <w:pStyle w:val="ListParagraph"/>
        <w:numPr>
          <w:ilvl w:val="2"/>
          <w:numId w:val="20"/>
        </w:numPr>
        <w:spacing w:after="120" w:line="240" w:lineRule="auto"/>
        <w:ind w:left="1440"/>
        <w:rPr>
          <w:rFonts w:cstheme="minorHAnsi"/>
          <w:sz w:val="24"/>
        </w:rPr>
      </w:pPr>
      <w:r w:rsidRPr="003072CB">
        <w:rPr>
          <w:rFonts w:cstheme="minorHAnsi"/>
          <w:b/>
          <w:sz w:val="24"/>
        </w:rPr>
        <w:t>Contact hours:</w:t>
      </w:r>
      <w:r w:rsidRPr="003072CB">
        <w:rPr>
          <w:rFonts w:cstheme="minorHAnsi"/>
          <w:sz w:val="24"/>
        </w:rPr>
        <w:t xml:space="preserve"> The minimum number of contact hours with participants is 30 hours. The camp curriculum must include at least 30 instructional hours during a summer </w:t>
      </w:r>
      <w:r w:rsidRPr="003072CB">
        <w:rPr>
          <w:rFonts w:cstheme="minorHAnsi"/>
          <w:sz w:val="24"/>
        </w:rPr>
        <w:lastRenderedPageBreak/>
        <w:t>cybersecurity education experience.</w:t>
      </w:r>
      <w:r w:rsidR="003072CB">
        <w:rPr>
          <w:rFonts w:cstheme="minorHAnsi"/>
          <w:sz w:val="24"/>
        </w:rPr>
        <w:br/>
      </w:r>
    </w:p>
    <w:p w14:paraId="7CA07227" w14:textId="77777777" w:rsidR="001F1C4B" w:rsidRPr="003072CB" w:rsidRDefault="001F1C4B" w:rsidP="003072CB">
      <w:pPr>
        <w:pStyle w:val="ListParagraph"/>
        <w:numPr>
          <w:ilvl w:val="2"/>
          <w:numId w:val="20"/>
        </w:numPr>
        <w:spacing w:after="120" w:line="240" w:lineRule="auto"/>
        <w:ind w:left="1440"/>
        <w:rPr>
          <w:rFonts w:cstheme="minorHAnsi"/>
          <w:sz w:val="24"/>
        </w:rPr>
      </w:pPr>
      <w:r w:rsidRPr="003072CB">
        <w:rPr>
          <w:rFonts w:cstheme="minorHAnsi"/>
          <w:b/>
          <w:sz w:val="24"/>
        </w:rPr>
        <w:t>Timeline and Schedule:</w:t>
      </w:r>
      <w:r w:rsidRPr="003072CB">
        <w:rPr>
          <w:rFonts w:cstheme="minorHAnsi"/>
          <w:sz w:val="24"/>
        </w:rPr>
        <w:t xml:space="preserve"> Proposals must include an overall program timeline of events, as well as a detailed schedule of activities and curriculum (the total number of instructional hours for all events must be clear).</w:t>
      </w:r>
    </w:p>
    <w:p w14:paraId="3248321D" w14:textId="77777777" w:rsidR="001F1C4B" w:rsidRPr="003072CB" w:rsidRDefault="001F1C4B" w:rsidP="003072CB">
      <w:pPr>
        <w:pStyle w:val="ListParagraph"/>
        <w:spacing w:after="120" w:line="240" w:lineRule="auto"/>
        <w:ind w:left="1440"/>
        <w:rPr>
          <w:rFonts w:cstheme="minorHAnsi"/>
          <w:sz w:val="24"/>
        </w:rPr>
      </w:pPr>
    </w:p>
    <w:p w14:paraId="16B74466" w14:textId="77777777" w:rsidR="001F1C4B" w:rsidRPr="003072CB" w:rsidRDefault="001F1C4B" w:rsidP="003072CB">
      <w:pPr>
        <w:pStyle w:val="ListParagraph"/>
        <w:numPr>
          <w:ilvl w:val="2"/>
          <w:numId w:val="20"/>
        </w:numPr>
        <w:spacing w:after="120" w:line="240" w:lineRule="auto"/>
        <w:ind w:left="1440"/>
        <w:rPr>
          <w:rFonts w:cstheme="minorHAnsi"/>
          <w:sz w:val="24"/>
        </w:rPr>
      </w:pPr>
      <w:r w:rsidRPr="003072CB">
        <w:rPr>
          <w:rFonts w:cstheme="minorHAnsi"/>
          <w:b/>
          <w:sz w:val="24"/>
        </w:rPr>
        <w:t>Instructional Format:</w:t>
      </w:r>
      <w:r w:rsidRPr="003072CB">
        <w:rPr>
          <w:rFonts w:cstheme="minorHAnsi"/>
          <w:sz w:val="24"/>
        </w:rPr>
        <w:t xml:space="preserve"> Information regarding the format (hybrid, virtual, face-to-face) must be included.</w:t>
      </w:r>
    </w:p>
    <w:p w14:paraId="0FC7C9EF" w14:textId="77777777" w:rsidR="001F1C4B" w:rsidRPr="003072CB" w:rsidRDefault="001F1C4B" w:rsidP="003072CB">
      <w:pPr>
        <w:pStyle w:val="ListParagraph"/>
        <w:spacing w:after="120" w:line="240" w:lineRule="auto"/>
        <w:ind w:left="1440"/>
        <w:rPr>
          <w:rFonts w:cstheme="minorHAnsi"/>
          <w:sz w:val="24"/>
        </w:rPr>
      </w:pPr>
    </w:p>
    <w:p w14:paraId="7E9A973C" w14:textId="77777777" w:rsidR="001F1C4B" w:rsidRPr="003072CB" w:rsidRDefault="001F1C4B" w:rsidP="003072CB">
      <w:pPr>
        <w:pStyle w:val="ListParagraph"/>
        <w:numPr>
          <w:ilvl w:val="2"/>
          <w:numId w:val="20"/>
        </w:numPr>
        <w:spacing w:after="120" w:line="240" w:lineRule="auto"/>
        <w:ind w:left="1440"/>
        <w:rPr>
          <w:rFonts w:cstheme="minorHAnsi"/>
          <w:sz w:val="24"/>
        </w:rPr>
      </w:pPr>
      <w:r w:rsidRPr="003072CB">
        <w:rPr>
          <w:rFonts w:cstheme="minorHAnsi"/>
          <w:b/>
          <w:sz w:val="24"/>
        </w:rPr>
        <w:t>Faculty:</w:t>
      </w:r>
      <w:r w:rsidRPr="003072CB">
        <w:rPr>
          <w:rFonts w:cstheme="minorHAnsi"/>
          <w:sz w:val="24"/>
        </w:rPr>
        <w:t xml:space="preserve"> Principal Investigators (P</w:t>
      </w:r>
      <w:r w:rsidR="000329FA">
        <w:rPr>
          <w:rFonts w:cstheme="minorHAnsi"/>
          <w:sz w:val="24"/>
        </w:rPr>
        <w:t>I</w:t>
      </w:r>
      <w:r w:rsidRPr="003072CB">
        <w:rPr>
          <w:rFonts w:cstheme="minorHAnsi"/>
          <w:sz w:val="24"/>
        </w:rPr>
        <w:t>), Program Directors (PD), and Lead Instructors (LI) cannot be the same person.</w:t>
      </w:r>
    </w:p>
    <w:p w14:paraId="0BA8C898" w14:textId="77777777" w:rsidR="001F1C4B" w:rsidRPr="003072CB" w:rsidRDefault="001F1C4B" w:rsidP="003072CB">
      <w:pPr>
        <w:pStyle w:val="ListParagraph"/>
        <w:spacing w:after="120" w:line="240" w:lineRule="auto"/>
        <w:ind w:left="1440"/>
        <w:rPr>
          <w:rFonts w:cstheme="minorHAnsi"/>
          <w:sz w:val="24"/>
        </w:rPr>
      </w:pPr>
    </w:p>
    <w:p w14:paraId="652422FE" w14:textId="77777777" w:rsidR="001F1C4B" w:rsidRPr="003072CB" w:rsidRDefault="001F1C4B" w:rsidP="003072CB">
      <w:pPr>
        <w:pStyle w:val="ListParagraph"/>
        <w:numPr>
          <w:ilvl w:val="2"/>
          <w:numId w:val="20"/>
        </w:numPr>
        <w:spacing w:after="120" w:line="240" w:lineRule="auto"/>
        <w:ind w:left="1440"/>
        <w:rPr>
          <w:rFonts w:cstheme="minorHAnsi"/>
          <w:sz w:val="24"/>
        </w:rPr>
      </w:pPr>
      <w:r w:rsidRPr="003072CB">
        <w:rPr>
          <w:rFonts w:cstheme="minorHAnsi"/>
          <w:b/>
          <w:sz w:val="24"/>
        </w:rPr>
        <w:t>Curriculum:</w:t>
      </w:r>
      <w:r w:rsidRPr="003072CB">
        <w:rPr>
          <w:rFonts w:cstheme="minorHAnsi"/>
          <w:sz w:val="24"/>
        </w:rPr>
        <w:t xml:space="preserve"> Each institution is responsible for developing a creative and age-appropriate curriculum that addresses the Cybersecurity Concepts, ethics, and cybersecurity careers while advancing the goals of the GenCyber program. Modules and pre-existing resources may be used with the considerations outlined in section 2.1.3. Institutions are encouraged to share multiple teacher resources with participants (RING, Cyber.org, </w:t>
      </w:r>
      <w:proofErr w:type="spellStart"/>
      <w:r w:rsidRPr="003072CB">
        <w:rPr>
          <w:rFonts w:cstheme="minorHAnsi"/>
          <w:sz w:val="24"/>
        </w:rPr>
        <w:t>TeachCyber</w:t>
      </w:r>
      <w:proofErr w:type="spellEnd"/>
      <w:r w:rsidRPr="003072CB">
        <w:rPr>
          <w:rFonts w:cstheme="minorHAnsi"/>
          <w:sz w:val="24"/>
        </w:rPr>
        <w:t xml:space="preserve">, Cyber Patriot, </w:t>
      </w:r>
      <w:proofErr w:type="spellStart"/>
      <w:r w:rsidRPr="003072CB">
        <w:rPr>
          <w:rFonts w:cstheme="minorHAnsi"/>
          <w:sz w:val="24"/>
        </w:rPr>
        <w:t>picoCTF</w:t>
      </w:r>
      <w:proofErr w:type="spellEnd"/>
      <w:r w:rsidRPr="003072CB">
        <w:rPr>
          <w:rFonts w:cstheme="minorHAnsi"/>
          <w:sz w:val="24"/>
        </w:rPr>
        <w:t>, etc.). Time budgeted for curriculum development should be accurately reflected in each institution's proposed budget.</w:t>
      </w:r>
    </w:p>
    <w:p w14:paraId="365F57D2" w14:textId="77777777" w:rsidR="001F1C4B" w:rsidRPr="003072CB" w:rsidRDefault="001F1C4B" w:rsidP="003072CB">
      <w:pPr>
        <w:pStyle w:val="ListParagraph"/>
        <w:spacing w:after="120" w:line="240" w:lineRule="auto"/>
        <w:ind w:left="1440"/>
        <w:rPr>
          <w:rFonts w:cstheme="minorHAnsi"/>
          <w:sz w:val="24"/>
        </w:rPr>
      </w:pPr>
    </w:p>
    <w:p w14:paraId="02B8DC33" w14:textId="77777777" w:rsidR="001F1C4B" w:rsidRPr="002A51C7" w:rsidRDefault="001F1C4B" w:rsidP="002A51C7">
      <w:pPr>
        <w:pStyle w:val="ListParagraph"/>
        <w:numPr>
          <w:ilvl w:val="2"/>
          <w:numId w:val="20"/>
        </w:numPr>
        <w:spacing w:after="120" w:line="240" w:lineRule="auto"/>
        <w:ind w:left="1440"/>
        <w:rPr>
          <w:rFonts w:cstheme="minorHAnsi"/>
          <w:sz w:val="24"/>
        </w:rPr>
      </w:pPr>
      <w:r w:rsidRPr="003072CB">
        <w:rPr>
          <w:rFonts w:cstheme="minorHAnsi"/>
          <w:b/>
          <w:sz w:val="24"/>
        </w:rPr>
        <w:t>K-12 Ecosystem and GenCyber Community:</w:t>
      </w:r>
      <w:r w:rsidRPr="003072CB">
        <w:rPr>
          <w:rFonts w:cstheme="minorHAnsi"/>
          <w:sz w:val="24"/>
        </w:rPr>
        <w:t xml:space="preserve"> Awardees must ensure that the proposed program is developed with knowledge of the local K-12 ecosystem and how the activity/program will further enhance the GenCyber community and the local environment. Institutions are encouraged to partner with other members of the local ecosystem to ensure continuity with or without GenCyber funding.</w:t>
      </w:r>
      <w:r w:rsidR="002A51C7">
        <w:rPr>
          <w:rFonts w:cstheme="minorHAnsi"/>
          <w:sz w:val="24"/>
        </w:rPr>
        <w:br/>
      </w:r>
    </w:p>
    <w:p w14:paraId="08E439E4" w14:textId="77777777" w:rsidR="001F1C4B" w:rsidRPr="002A51C7" w:rsidRDefault="001F1C4B" w:rsidP="003072CB">
      <w:pPr>
        <w:pStyle w:val="ListParagraph"/>
        <w:spacing w:after="120" w:line="240" w:lineRule="auto"/>
        <w:ind w:left="1440"/>
        <w:rPr>
          <w:rFonts w:cstheme="minorHAnsi"/>
          <w:b/>
          <w:sz w:val="24"/>
        </w:rPr>
      </w:pPr>
      <w:r w:rsidRPr="002A51C7">
        <w:rPr>
          <w:rFonts w:cstheme="minorHAnsi"/>
          <w:b/>
          <w:sz w:val="24"/>
          <w:highlight w:val="yellow"/>
        </w:rPr>
        <w:t>**</w:t>
      </w:r>
      <w:r w:rsidRPr="002A51C7">
        <w:rPr>
          <w:rFonts w:cstheme="minorHAnsi"/>
          <w:b/>
          <w:sz w:val="24"/>
          <w:highlight w:val="yellow"/>
          <w:u w:val="single"/>
        </w:rPr>
        <w:t>Please Note</w:t>
      </w:r>
      <w:r w:rsidRPr="002A51C7">
        <w:rPr>
          <w:rFonts w:cstheme="minorHAnsi"/>
          <w:b/>
          <w:sz w:val="24"/>
          <w:highlight w:val="yellow"/>
        </w:rPr>
        <w:t>: All outreach efforts to support the local ecosystem, besides the GenCyber Camp itself, require prior approval to ensure alignment with program goals.</w:t>
      </w:r>
    </w:p>
    <w:p w14:paraId="71DFEE69" w14:textId="2D8F0923" w:rsidR="002A51C7" w:rsidRPr="001F1C4B" w:rsidRDefault="004A56A4" w:rsidP="004A56A4">
      <w:pPr>
        <w:spacing w:before="1" w:line="326" w:lineRule="auto"/>
        <w:ind w:right="172"/>
        <w:rPr>
          <w:rFonts w:ascii="Arial"/>
          <w:spacing w:val="-2"/>
          <w:w w:val="110"/>
          <w:sz w:val="17"/>
        </w:rPr>
      </w:pPr>
      <w:r>
        <w:rPr>
          <w:rFonts w:ascii="Arial"/>
          <w:spacing w:val="-2"/>
          <w:w w:val="110"/>
          <w:sz w:val="17"/>
        </w:rPr>
        <w:br/>
      </w:r>
    </w:p>
    <w:p w14:paraId="36CA2888" w14:textId="77777777" w:rsidR="001F1C4B" w:rsidRPr="002A51C7" w:rsidRDefault="001F1C4B" w:rsidP="002A51C7">
      <w:pPr>
        <w:spacing w:before="1" w:line="326" w:lineRule="auto"/>
        <w:ind w:right="172"/>
        <w:rPr>
          <w:rFonts w:asciiTheme="majorHAnsi" w:hAnsiTheme="majorHAnsi" w:cstheme="majorHAnsi"/>
          <w:b/>
          <w:sz w:val="32"/>
          <w:szCs w:val="32"/>
        </w:rPr>
      </w:pPr>
      <w:r w:rsidRPr="002A51C7">
        <w:rPr>
          <w:rFonts w:asciiTheme="majorHAnsi" w:hAnsiTheme="majorHAnsi" w:cstheme="majorHAnsi"/>
          <w:b/>
          <w:sz w:val="32"/>
          <w:szCs w:val="32"/>
        </w:rPr>
        <w:t xml:space="preserve">SECTION </w:t>
      </w:r>
      <w:r w:rsidR="002A51C7">
        <w:rPr>
          <w:rFonts w:asciiTheme="majorHAnsi" w:hAnsiTheme="majorHAnsi" w:cstheme="majorHAnsi"/>
          <w:b/>
          <w:sz w:val="32"/>
          <w:szCs w:val="32"/>
        </w:rPr>
        <w:t>III</w:t>
      </w:r>
      <w:r w:rsidRPr="002A51C7">
        <w:rPr>
          <w:rFonts w:asciiTheme="majorHAnsi" w:hAnsiTheme="majorHAnsi" w:cstheme="majorHAnsi"/>
          <w:b/>
          <w:sz w:val="32"/>
          <w:szCs w:val="32"/>
        </w:rPr>
        <w:t xml:space="preserve"> - GRANT SUBMISSION INFORMATION</w:t>
      </w:r>
    </w:p>
    <w:p w14:paraId="0481C2F3" w14:textId="77777777" w:rsidR="001F1C4B" w:rsidRPr="002A51C7" w:rsidRDefault="001F1C4B" w:rsidP="002A51C7">
      <w:pPr>
        <w:pStyle w:val="ListParagraph"/>
        <w:numPr>
          <w:ilvl w:val="1"/>
          <w:numId w:val="21"/>
        </w:numPr>
        <w:spacing w:after="120" w:line="240" w:lineRule="auto"/>
        <w:ind w:left="540" w:hanging="540"/>
        <w:rPr>
          <w:rFonts w:cstheme="minorHAnsi"/>
          <w:b/>
          <w:sz w:val="24"/>
        </w:rPr>
      </w:pPr>
      <w:r w:rsidRPr="002A51C7">
        <w:rPr>
          <w:rFonts w:cstheme="minorHAnsi"/>
          <w:b/>
          <w:sz w:val="24"/>
        </w:rPr>
        <w:t>APPLICATION REQUIREMENTS</w:t>
      </w:r>
    </w:p>
    <w:p w14:paraId="01209A14" w14:textId="77777777" w:rsidR="001F1C4B" w:rsidRPr="002A51C7" w:rsidRDefault="001F1C4B" w:rsidP="002A51C7">
      <w:pPr>
        <w:spacing w:after="0" w:line="240" w:lineRule="auto"/>
        <w:rPr>
          <w:rFonts w:cstheme="minorHAnsi"/>
          <w:sz w:val="24"/>
        </w:rPr>
      </w:pPr>
      <w:r w:rsidRPr="002A51C7">
        <w:rPr>
          <w:rFonts w:cstheme="minorHAnsi"/>
          <w:sz w:val="24"/>
        </w:rPr>
        <w:t>To be eligible for GenCyber grant funding under this solicitation, all proposal submissions must meet the following threshold criteria.</w:t>
      </w:r>
    </w:p>
    <w:p w14:paraId="5AC3B4C6" w14:textId="77777777" w:rsidR="001F1C4B" w:rsidRPr="001F1C4B" w:rsidRDefault="001F1C4B" w:rsidP="001F1C4B">
      <w:pPr>
        <w:spacing w:before="1" w:line="326" w:lineRule="auto"/>
        <w:ind w:left="113" w:right="172"/>
        <w:rPr>
          <w:rFonts w:ascii="Arial"/>
          <w:spacing w:val="-2"/>
          <w:w w:val="110"/>
          <w:sz w:val="17"/>
        </w:rPr>
      </w:pPr>
    </w:p>
    <w:p w14:paraId="20FB0306" w14:textId="77777777" w:rsidR="001F1C4B" w:rsidRPr="002A51C7" w:rsidRDefault="001F1C4B" w:rsidP="002A51C7">
      <w:pPr>
        <w:pStyle w:val="ListParagraph"/>
        <w:numPr>
          <w:ilvl w:val="2"/>
          <w:numId w:val="21"/>
        </w:numPr>
        <w:spacing w:after="120" w:line="240" w:lineRule="auto"/>
        <w:ind w:left="1440" w:hanging="630"/>
        <w:rPr>
          <w:rFonts w:cstheme="minorHAnsi"/>
          <w:sz w:val="24"/>
        </w:rPr>
      </w:pPr>
      <w:r w:rsidRPr="002A51C7">
        <w:rPr>
          <w:rFonts w:cstheme="minorHAnsi"/>
          <w:b/>
          <w:sz w:val="24"/>
        </w:rPr>
        <w:t>Branding:</w:t>
      </w:r>
      <w:r w:rsidRPr="002A51C7">
        <w:rPr>
          <w:rFonts w:cstheme="minorHAnsi"/>
          <w:sz w:val="24"/>
        </w:rPr>
        <w:t xml:space="preserve"> All activities funded under this grant must be branded as GenCyber activities and include GenCyber in the camp title. Institutions must acknowledge this requirement and are encouraged to use GenCyber branded items at their camp. Items purchased or provided by other external partners should not be branded as GenCyber.</w:t>
      </w:r>
      <w:r w:rsidR="000329FA">
        <w:rPr>
          <w:rFonts w:cstheme="minorHAnsi"/>
          <w:sz w:val="24"/>
        </w:rPr>
        <w:br/>
      </w:r>
    </w:p>
    <w:p w14:paraId="58AFBC1E" w14:textId="77777777" w:rsidR="002A51C7" w:rsidRDefault="001F1C4B" w:rsidP="002A51C7">
      <w:pPr>
        <w:pStyle w:val="ListParagraph"/>
        <w:numPr>
          <w:ilvl w:val="2"/>
          <w:numId w:val="21"/>
        </w:numPr>
        <w:spacing w:after="120" w:line="240" w:lineRule="auto"/>
        <w:ind w:left="1440" w:hanging="630"/>
        <w:rPr>
          <w:rFonts w:cstheme="minorHAnsi"/>
          <w:sz w:val="24"/>
        </w:rPr>
      </w:pPr>
      <w:r w:rsidRPr="002A51C7">
        <w:rPr>
          <w:rFonts w:cstheme="minorHAnsi"/>
          <w:b/>
          <w:sz w:val="24"/>
        </w:rPr>
        <w:lastRenderedPageBreak/>
        <w:t>Staff Expertise:</w:t>
      </w:r>
      <w:r w:rsidRPr="002A51C7">
        <w:rPr>
          <w:rFonts w:cstheme="minorHAnsi"/>
          <w:sz w:val="24"/>
        </w:rPr>
        <w:t xml:space="preserve"> In order to be successful, camp staff should align with the needs and abilities of the target audience and have the following expertise:</w:t>
      </w:r>
      <w:r w:rsidR="002A51C7">
        <w:rPr>
          <w:rFonts w:cstheme="minorHAnsi"/>
          <w:sz w:val="24"/>
        </w:rPr>
        <w:br/>
      </w:r>
    </w:p>
    <w:p w14:paraId="68D0BAEA" w14:textId="77777777" w:rsidR="002A51C7" w:rsidRDefault="001F1C4B" w:rsidP="002A51C7">
      <w:pPr>
        <w:pStyle w:val="ListParagraph"/>
        <w:numPr>
          <w:ilvl w:val="0"/>
          <w:numId w:val="22"/>
        </w:numPr>
        <w:spacing w:after="120" w:line="240" w:lineRule="auto"/>
        <w:ind w:left="1800"/>
        <w:rPr>
          <w:rFonts w:cstheme="minorHAnsi"/>
          <w:sz w:val="24"/>
        </w:rPr>
      </w:pPr>
      <w:r w:rsidRPr="002A51C7">
        <w:rPr>
          <w:rFonts w:cstheme="minorHAnsi"/>
          <w:b/>
          <w:sz w:val="24"/>
        </w:rPr>
        <w:t>K-12 Expert:</w:t>
      </w:r>
      <w:r w:rsidRPr="002A51C7">
        <w:rPr>
          <w:rFonts w:cstheme="minorHAnsi"/>
          <w:sz w:val="24"/>
        </w:rPr>
        <w:t xml:space="preserve"> Use of a K-12 pedagogical expert (an individual with K-12 classroom experience) in the curriculum development and camp delivery is </w:t>
      </w:r>
      <w:r w:rsidRPr="00B1602B">
        <w:rPr>
          <w:rFonts w:cstheme="minorHAnsi"/>
          <w:sz w:val="24"/>
          <w:u w:val="single"/>
        </w:rPr>
        <w:t>not</w:t>
      </w:r>
      <w:r w:rsidRPr="002A51C7">
        <w:rPr>
          <w:rFonts w:cstheme="minorHAnsi"/>
          <w:sz w:val="24"/>
        </w:rPr>
        <w:t xml:space="preserve"> a requirement. However, if establishing a new GenCyber Camp and/or haven't had a GenCyber Camp in the last 3 years, the GenCyber Program Management Office highly recommends receiving guidance and/or best practices from a K-12 pedagogical expert or a tenured GenCyber Camp.</w:t>
      </w:r>
      <w:r w:rsidR="002A51C7">
        <w:rPr>
          <w:rFonts w:cstheme="minorHAnsi"/>
          <w:sz w:val="24"/>
        </w:rPr>
        <w:br/>
      </w:r>
    </w:p>
    <w:p w14:paraId="2A9F920E" w14:textId="77777777" w:rsidR="001F1C4B" w:rsidRPr="00EA4573" w:rsidRDefault="001F1C4B" w:rsidP="00EA4573">
      <w:pPr>
        <w:pStyle w:val="ListParagraph"/>
        <w:numPr>
          <w:ilvl w:val="0"/>
          <w:numId w:val="22"/>
        </w:numPr>
        <w:spacing w:after="120" w:line="240" w:lineRule="auto"/>
        <w:ind w:left="1800"/>
        <w:rPr>
          <w:rFonts w:cstheme="minorHAnsi"/>
          <w:sz w:val="24"/>
        </w:rPr>
      </w:pPr>
      <w:r w:rsidRPr="002A51C7">
        <w:rPr>
          <w:rFonts w:cstheme="minorHAnsi"/>
          <w:b/>
          <w:sz w:val="24"/>
        </w:rPr>
        <w:t>Instructors:</w:t>
      </w:r>
      <w:r w:rsidRPr="002A51C7">
        <w:rPr>
          <w:rFonts w:cstheme="minorHAnsi"/>
          <w:sz w:val="24"/>
        </w:rPr>
        <w:t xml:space="preserve"> Instructors should have a solid understanding of cybersecurity concepts and practices.</w:t>
      </w:r>
      <w:r w:rsidR="00EA4573">
        <w:rPr>
          <w:rFonts w:cstheme="minorHAnsi"/>
          <w:sz w:val="24"/>
        </w:rPr>
        <w:br/>
      </w:r>
    </w:p>
    <w:p w14:paraId="46B2DDE8" w14:textId="77777777" w:rsidR="001F1C4B" w:rsidRPr="00EA4573" w:rsidRDefault="001F1C4B" w:rsidP="00EA4573">
      <w:pPr>
        <w:pStyle w:val="ListParagraph"/>
        <w:numPr>
          <w:ilvl w:val="2"/>
          <w:numId w:val="21"/>
        </w:numPr>
        <w:spacing w:after="120" w:line="240" w:lineRule="auto"/>
        <w:ind w:left="1440" w:hanging="630"/>
        <w:rPr>
          <w:rFonts w:cstheme="minorHAnsi"/>
          <w:sz w:val="24"/>
        </w:rPr>
      </w:pPr>
      <w:r w:rsidRPr="00EA4573">
        <w:rPr>
          <w:rFonts w:cstheme="minorHAnsi"/>
          <w:b/>
          <w:sz w:val="24"/>
        </w:rPr>
        <w:t>Cost:</w:t>
      </w:r>
      <w:r w:rsidRPr="00EA4573">
        <w:rPr>
          <w:rFonts w:cstheme="minorHAnsi"/>
          <w:sz w:val="24"/>
        </w:rPr>
        <w:t xml:space="preserve"> Camps are to be free to all participants. Reasonable food costs should be considered and included in proposal. Please keep in mind major meals (breakfast/lunch/dinner) and snacks, especially if planning to host an overnight camp.</w:t>
      </w:r>
      <w:r w:rsidR="00EA4573">
        <w:rPr>
          <w:rFonts w:cstheme="minorHAnsi"/>
          <w:sz w:val="24"/>
        </w:rPr>
        <w:br/>
      </w:r>
    </w:p>
    <w:p w14:paraId="56F7D74F" w14:textId="77777777" w:rsidR="001F1C4B" w:rsidRPr="00EA4573" w:rsidRDefault="001F1C4B" w:rsidP="00EA4573">
      <w:pPr>
        <w:pStyle w:val="ListParagraph"/>
        <w:numPr>
          <w:ilvl w:val="2"/>
          <w:numId w:val="21"/>
        </w:numPr>
        <w:spacing w:after="120" w:line="240" w:lineRule="auto"/>
        <w:ind w:left="1440" w:hanging="630"/>
        <w:rPr>
          <w:rFonts w:cstheme="minorHAnsi"/>
          <w:sz w:val="24"/>
        </w:rPr>
      </w:pPr>
      <w:r w:rsidRPr="00EA4573">
        <w:rPr>
          <w:rFonts w:cstheme="minorHAnsi"/>
          <w:b/>
          <w:sz w:val="24"/>
        </w:rPr>
        <w:t>Safety:</w:t>
      </w:r>
      <w:r w:rsidRPr="00EA4573">
        <w:rPr>
          <w:rFonts w:cstheme="minorHAnsi"/>
          <w:sz w:val="24"/>
        </w:rPr>
        <w:t xml:space="preserve"> All programs funded under this grant must include a safety plan to ensure that all participants (students and teachers alike) can learn in a safe, secure environment for the duration of the program.</w:t>
      </w:r>
      <w:r w:rsidR="00EA4573">
        <w:rPr>
          <w:rFonts w:cstheme="minorHAnsi"/>
          <w:sz w:val="24"/>
        </w:rPr>
        <w:br/>
      </w:r>
    </w:p>
    <w:p w14:paraId="7D0BDD38" w14:textId="77777777" w:rsidR="001F1C4B" w:rsidRPr="00EA4573" w:rsidRDefault="001F1C4B" w:rsidP="00EA4573">
      <w:pPr>
        <w:pStyle w:val="ListParagraph"/>
        <w:numPr>
          <w:ilvl w:val="2"/>
          <w:numId w:val="21"/>
        </w:numPr>
        <w:spacing w:after="120" w:line="240" w:lineRule="auto"/>
        <w:ind w:left="1440" w:hanging="630"/>
        <w:rPr>
          <w:rFonts w:cstheme="minorHAnsi"/>
          <w:sz w:val="24"/>
        </w:rPr>
      </w:pPr>
      <w:r w:rsidRPr="00EA4573">
        <w:rPr>
          <w:rFonts w:cstheme="minorHAnsi"/>
          <w:b/>
          <w:sz w:val="24"/>
        </w:rPr>
        <w:t>Curriculum:</w:t>
      </w:r>
      <w:r w:rsidRPr="00EA4573">
        <w:rPr>
          <w:rFonts w:cstheme="minorHAnsi"/>
          <w:sz w:val="24"/>
        </w:rPr>
        <w:t xml:space="preserve"> Proposals must adhere to age-appropriate standards and performance-based cybersecurity learning programs in a safe environment for students in middle and/or high school, as appropriate.</w:t>
      </w:r>
      <w:r w:rsidR="00EA4573">
        <w:rPr>
          <w:rFonts w:cstheme="minorHAnsi"/>
          <w:sz w:val="24"/>
        </w:rPr>
        <w:br/>
      </w:r>
    </w:p>
    <w:p w14:paraId="4B32A049" w14:textId="77777777" w:rsidR="001F1C4B" w:rsidRPr="00EA4573" w:rsidRDefault="001F1C4B" w:rsidP="00EA4573">
      <w:pPr>
        <w:pStyle w:val="ListParagraph"/>
        <w:numPr>
          <w:ilvl w:val="3"/>
          <w:numId w:val="21"/>
        </w:numPr>
        <w:spacing w:after="120" w:line="240" w:lineRule="auto"/>
        <w:ind w:left="2340" w:hanging="900"/>
        <w:rPr>
          <w:rFonts w:cstheme="minorHAnsi"/>
          <w:sz w:val="24"/>
        </w:rPr>
      </w:pPr>
      <w:r w:rsidRPr="00EA4573">
        <w:rPr>
          <w:rFonts w:cstheme="minorHAnsi"/>
          <w:b/>
          <w:sz w:val="24"/>
        </w:rPr>
        <w:t>GenCyber Cybersecurity Concepts –</w:t>
      </w:r>
      <w:r w:rsidRPr="00EA4573">
        <w:rPr>
          <w:rFonts w:cstheme="minorHAnsi"/>
          <w:sz w:val="24"/>
        </w:rPr>
        <w:t xml:space="preserve"> These concepts are fundamental to understanding and practicing effective cybersecurity. They also represent the foundation upon which cybersecurity mechanisms are reliably built and cybersecurity policies can be reliably implemented. </w:t>
      </w:r>
      <w:r w:rsidRPr="00EA4573">
        <w:rPr>
          <w:rFonts w:cstheme="minorHAnsi"/>
          <w:b/>
          <w:sz w:val="24"/>
        </w:rPr>
        <w:t>Each GenCyber program must use the GenCyber Cybersecurity Concepts as the foundation of their</w:t>
      </w:r>
      <w:r w:rsidRPr="00EA4573">
        <w:rPr>
          <w:rFonts w:cstheme="minorHAnsi"/>
          <w:sz w:val="24"/>
        </w:rPr>
        <w:t xml:space="preserve"> </w:t>
      </w:r>
      <w:r w:rsidRPr="00EA4573">
        <w:rPr>
          <w:rFonts w:cstheme="minorHAnsi"/>
          <w:b/>
          <w:sz w:val="24"/>
        </w:rPr>
        <w:t>camp</w:t>
      </w:r>
      <w:r w:rsidRPr="00EA4573">
        <w:rPr>
          <w:rFonts w:cstheme="minorHAnsi"/>
          <w:sz w:val="24"/>
        </w:rPr>
        <w:t>. The proposal must discuss how the various lessons (e.g., cryptography, Python programming, etc.) are unified by the Concepts.</w:t>
      </w:r>
    </w:p>
    <w:p w14:paraId="703BDC92" w14:textId="77777777" w:rsidR="001F1C4B" w:rsidRDefault="00EA4573" w:rsidP="00EA4573">
      <w:pPr>
        <w:pStyle w:val="ListParagraph"/>
        <w:spacing w:after="120" w:line="240" w:lineRule="auto"/>
        <w:ind w:left="2340"/>
        <w:rPr>
          <w:rFonts w:cstheme="minorHAnsi"/>
          <w:sz w:val="24"/>
        </w:rPr>
      </w:pPr>
      <w:r>
        <w:rPr>
          <w:rFonts w:cstheme="minorHAnsi"/>
          <w:sz w:val="24"/>
        </w:rPr>
        <w:br/>
      </w:r>
      <w:r w:rsidR="001F1C4B" w:rsidRPr="00EA4573">
        <w:rPr>
          <w:rFonts w:cstheme="minorHAnsi"/>
          <w:sz w:val="24"/>
        </w:rPr>
        <w:t xml:space="preserve">The GenCyber Concepts are below. Full definitions of these are available in </w:t>
      </w:r>
      <w:r w:rsidR="001F1C4B" w:rsidRPr="00B1602B">
        <w:rPr>
          <w:rFonts w:cstheme="minorHAnsi"/>
          <w:b/>
          <w:sz w:val="24"/>
        </w:rPr>
        <w:t>Appendix A</w:t>
      </w:r>
      <w:r w:rsidR="001F1C4B" w:rsidRPr="00EA4573">
        <w:rPr>
          <w:rFonts w:cstheme="minorHAnsi"/>
          <w:sz w:val="24"/>
        </w:rPr>
        <w:t xml:space="preserve"> at the end of this document.</w:t>
      </w:r>
    </w:p>
    <w:p w14:paraId="4389B4E4" w14:textId="77777777" w:rsidR="00EA4573" w:rsidRDefault="00EA4573" w:rsidP="00EA4573">
      <w:pPr>
        <w:pStyle w:val="ListParagraph"/>
        <w:spacing w:after="120" w:line="240" w:lineRule="auto"/>
        <w:ind w:left="2340"/>
        <w:rPr>
          <w:rFonts w:cstheme="minorHAnsi"/>
          <w:sz w:val="24"/>
        </w:rPr>
      </w:pPr>
    </w:p>
    <w:tbl>
      <w:tblPr>
        <w:tblStyle w:val="TableGrid"/>
        <w:tblW w:w="0" w:type="auto"/>
        <w:tblInd w:w="3487" w:type="dxa"/>
        <w:tblLook w:val="04A0" w:firstRow="1" w:lastRow="0" w:firstColumn="1" w:lastColumn="0" w:noHBand="0" w:noVBand="1"/>
      </w:tblPr>
      <w:tblGrid>
        <w:gridCol w:w="2592"/>
        <w:gridCol w:w="2592"/>
      </w:tblGrid>
      <w:tr w:rsidR="003559DB" w14:paraId="0EFBAFB2" w14:textId="77777777" w:rsidTr="003559DB">
        <w:trPr>
          <w:trHeight w:val="413"/>
        </w:trPr>
        <w:tc>
          <w:tcPr>
            <w:tcW w:w="2592" w:type="dxa"/>
            <w:vAlign w:val="center"/>
          </w:tcPr>
          <w:p w14:paraId="14ED5F61" w14:textId="77777777" w:rsidR="003559DB" w:rsidRDefault="003559DB" w:rsidP="003559DB">
            <w:pPr>
              <w:spacing w:after="120"/>
              <w:jc w:val="center"/>
              <w:rPr>
                <w:rFonts w:cstheme="minorHAnsi"/>
                <w:sz w:val="24"/>
              </w:rPr>
            </w:pPr>
            <w:r w:rsidRPr="003559DB">
              <w:rPr>
                <w:rFonts w:cstheme="minorHAnsi"/>
                <w:sz w:val="24"/>
              </w:rPr>
              <w:t>Defense in Depth</w:t>
            </w:r>
          </w:p>
        </w:tc>
        <w:tc>
          <w:tcPr>
            <w:tcW w:w="2592" w:type="dxa"/>
            <w:vAlign w:val="center"/>
          </w:tcPr>
          <w:p w14:paraId="7170C9D4" w14:textId="77777777" w:rsidR="003559DB" w:rsidRDefault="003559DB" w:rsidP="003559DB">
            <w:pPr>
              <w:spacing w:after="120"/>
              <w:jc w:val="center"/>
              <w:rPr>
                <w:rFonts w:cstheme="minorHAnsi"/>
                <w:sz w:val="24"/>
              </w:rPr>
            </w:pPr>
            <w:r>
              <w:rPr>
                <w:rFonts w:cstheme="minorHAnsi"/>
                <w:sz w:val="24"/>
              </w:rPr>
              <w:t>Confidentiality</w:t>
            </w:r>
          </w:p>
        </w:tc>
      </w:tr>
      <w:tr w:rsidR="003559DB" w14:paraId="01FB70CF" w14:textId="77777777" w:rsidTr="003559DB">
        <w:trPr>
          <w:trHeight w:val="413"/>
        </w:trPr>
        <w:tc>
          <w:tcPr>
            <w:tcW w:w="2592" w:type="dxa"/>
            <w:vAlign w:val="center"/>
          </w:tcPr>
          <w:p w14:paraId="689005DF" w14:textId="77777777" w:rsidR="003559DB" w:rsidRDefault="003559DB" w:rsidP="003559DB">
            <w:pPr>
              <w:spacing w:after="120"/>
              <w:jc w:val="center"/>
              <w:rPr>
                <w:rFonts w:cstheme="minorHAnsi"/>
                <w:sz w:val="24"/>
              </w:rPr>
            </w:pPr>
            <w:r>
              <w:rPr>
                <w:rFonts w:cstheme="minorHAnsi"/>
                <w:sz w:val="24"/>
              </w:rPr>
              <w:t>Integrity</w:t>
            </w:r>
          </w:p>
        </w:tc>
        <w:tc>
          <w:tcPr>
            <w:tcW w:w="2592" w:type="dxa"/>
            <w:vAlign w:val="center"/>
          </w:tcPr>
          <w:p w14:paraId="783E1D6A" w14:textId="77777777" w:rsidR="003559DB" w:rsidRDefault="003559DB" w:rsidP="003559DB">
            <w:pPr>
              <w:spacing w:after="120"/>
              <w:jc w:val="center"/>
              <w:rPr>
                <w:rFonts w:cstheme="minorHAnsi"/>
                <w:sz w:val="24"/>
              </w:rPr>
            </w:pPr>
            <w:r>
              <w:rPr>
                <w:rFonts w:cstheme="minorHAnsi"/>
                <w:sz w:val="24"/>
              </w:rPr>
              <w:t>Availability</w:t>
            </w:r>
          </w:p>
        </w:tc>
      </w:tr>
      <w:tr w:rsidR="003559DB" w14:paraId="69CA54D6" w14:textId="77777777" w:rsidTr="003559DB">
        <w:trPr>
          <w:trHeight w:val="413"/>
        </w:trPr>
        <w:tc>
          <w:tcPr>
            <w:tcW w:w="2592" w:type="dxa"/>
            <w:vAlign w:val="center"/>
          </w:tcPr>
          <w:p w14:paraId="26236E12" w14:textId="77777777" w:rsidR="003559DB" w:rsidRDefault="003559DB" w:rsidP="003559DB">
            <w:pPr>
              <w:spacing w:after="120"/>
              <w:jc w:val="center"/>
              <w:rPr>
                <w:rFonts w:cstheme="minorHAnsi"/>
                <w:sz w:val="24"/>
              </w:rPr>
            </w:pPr>
            <w:r>
              <w:rPr>
                <w:rFonts w:cstheme="minorHAnsi"/>
                <w:sz w:val="24"/>
              </w:rPr>
              <w:t>Think Like an Adversary</w:t>
            </w:r>
          </w:p>
        </w:tc>
        <w:tc>
          <w:tcPr>
            <w:tcW w:w="2592" w:type="dxa"/>
            <w:vAlign w:val="center"/>
          </w:tcPr>
          <w:p w14:paraId="38427D36" w14:textId="77777777" w:rsidR="003559DB" w:rsidRDefault="003559DB" w:rsidP="003559DB">
            <w:pPr>
              <w:spacing w:after="120"/>
              <w:jc w:val="center"/>
              <w:rPr>
                <w:rFonts w:cstheme="minorHAnsi"/>
                <w:sz w:val="24"/>
              </w:rPr>
            </w:pPr>
            <w:r>
              <w:rPr>
                <w:rFonts w:cstheme="minorHAnsi"/>
                <w:sz w:val="24"/>
              </w:rPr>
              <w:t>Keep it Simple</w:t>
            </w:r>
          </w:p>
        </w:tc>
      </w:tr>
    </w:tbl>
    <w:p w14:paraId="122575E1" w14:textId="77777777" w:rsidR="001F1C4B" w:rsidRPr="001F1C4B" w:rsidRDefault="001F1C4B" w:rsidP="003559DB">
      <w:pPr>
        <w:spacing w:before="1" w:line="326" w:lineRule="auto"/>
        <w:ind w:right="172"/>
        <w:rPr>
          <w:rFonts w:ascii="Arial"/>
          <w:spacing w:val="-2"/>
          <w:w w:val="110"/>
          <w:sz w:val="17"/>
        </w:rPr>
      </w:pPr>
    </w:p>
    <w:p w14:paraId="4227EDF0" w14:textId="77777777" w:rsidR="001F1C4B" w:rsidRPr="003559DB" w:rsidRDefault="001F1C4B" w:rsidP="003559DB">
      <w:pPr>
        <w:pStyle w:val="ListParagraph"/>
        <w:numPr>
          <w:ilvl w:val="3"/>
          <w:numId w:val="21"/>
        </w:numPr>
        <w:spacing w:after="120" w:line="240" w:lineRule="auto"/>
        <w:ind w:left="2340" w:hanging="900"/>
        <w:rPr>
          <w:rFonts w:cstheme="minorHAnsi"/>
          <w:sz w:val="24"/>
        </w:rPr>
      </w:pPr>
      <w:r w:rsidRPr="003559DB">
        <w:rPr>
          <w:rFonts w:cstheme="minorHAnsi"/>
          <w:b/>
          <w:sz w:val="24"/>
        </w:rPr>
        <w:t>Ethics:</w:t>
      </w:r>
      <w:r w:rsidRPr="003559DB">
        <w:rPr>
          <w:rFonts w:cstheme="minorHAnsi"/>
          <w:sz w:val="24"/>
        </w:rPr>
        <w:t xml:space="preserve"> Ethics is a critical part of cybersecurity. In order to ensure GenCyber participant understanding (future practice), it is imperative that cybersecurity </w:t>
      </w:r>
      <w:r w:rsidRPr="003559DB">
        <w:rPr>
          <w:rFonts w:cstheme="minorHAnsi"/>
          <w:sz w:val="24"/>
        </w:rPr>
        <w:lastRenderedPageBreak/>
        <w:t>ethics are also foundational to the curriculum.</w:t>
      </w:r>
      <w:r w:rsidR="003559DB">
        <w:rPr>
          <w:rFonts w:cstheme="minorHAnsi"/>
          <w:sz w:val="24"/>
        </w:rPr>
        <w:br/>
      </w:r>
    </w:p>
    <w:p w14:paraId="10DFE8AE" w14:textId="77777777" w:rsidR="001F1C4B" w:rsidRPr="003559DB" w:rsidRDefault="001F1C4B" w:rsidP="003559DB">
      <w:pPr>
        <w:pStyle w:val="ListParagraph"/>
        <w:numPr>
          <w:ilvl w:val="3"/>
          <w:numId w:val="21"/>
        </w:numPr>
        <w:spacing w:after="120" w:line="240" w:lineRule="auto"/>
        <w:ind w:left="2340" w:hanging="900"/>
        <w:rPr>
          <w:rFonts w:cstheme="minorHAnsi"/>
          <w:sz w:val="24"/>
        </w:rPr>
      </w:pPr>
      <w:r w:rsidRPr="003559DB">
        <w:rPr>
          <w:rFonts w:cstheme="minorHAnsi"/>
          <w:b/>
          <w:sz w:val="24"/>
        </w:rPr>
        <w:t>Cybersecurity Careers:</w:t>
      </w:r>
      <w:r w:rsidRPr="003559DB">
        <w:rPr>
          <w:rFonts w:cstheme="minorHAnsi"/>
          <w:sz w:val="24"/>
        </w:rPr>
        <w:t xml:space="preserve"> An awareness and understanding of the potential opportunities available in the cybersecurity field is a goal of the GenCyber program. Curriculum must include at least one unit and/or activity that introduces program participants to the many opportunities available in cybersecurity. Examples include guest speaker panels, use of the DoD Cyber Workforce Framework (DCWF), and the use of interactive resources in which participants explore potential careers, etc.</w:t>
      </w:r>
    </w:p>
    <w:p w14:paraId="78EE228A" w14:textId="77777777" w:rsidR="001F1C4B" w:rsidRPr="003559DB" w:rsidRDefault="001F1C4B" w:rsidP="003559DB">
      <w:pPr>
        <w:pStyle w:val="ListParagraph"/>
        <w:spacing w:after="120" w:line="240" w:lineRule="auto"/>
        <w:ind w:left="2340"/>
        <w:rPr>
          <w:rFonts w:cstheme="minorHAnsi"/>
          <w:sz w:val="24"/>
        </w:rPr>
      </w:pPr>
    </w:p>
    <w:p w14:paraId="62B00556" w14:textId="77777777" w:rsidR="001F1C4B" w:rsidRPr="003559DB" w:rsidRDefault="001F1C4B" w:rsidP="003559DB">
      <w:pPr>
        <w:pStyle w:val="ListParagraph"/>
        <w:numPr>
          <w:ilvl w:val="3"/>
          <w:numId w:val="21"/>
        </w:numPr>
        <w:spacing w:after="120" w:line="240" w:lineRule="auto"/>
        <w:ind w:left="2340" w:hanging="900"/>
        <w:rPr>
          <w:rFonts w:cstheme="minorHAnsi"/>
          <w:sz w:val="24"/>
        </w:rPr>
      </w:pPr>
      <w:r w:rsidRPr="003559DB">
        <w:rPr>
          <w:rFonts w:cstheme="minorHAnsi"/>
          <w:b/>
          <w:sz w:val="24"/>
        </w:rPr>
        <w:t>Pre-Existing Curriculum:</w:t>
      </w:r>
      <w:r w:rsidRPr="003559DB">
        <w:rPr>
          <w:rFonts w:cstheme="minorHAnsi"/>
          <w:sz w:val="24"/>
        </w:rPr>
        <w:t xml:space="preserve"> GenCyber does not provide curriculum; however, it is permissible to use pre-existing modules and resources. When using these pre- existing curricula, the PI/PD must allocate time to ensure that use of the curriculum is presented in a way that is age-appropriate and unique to this GenCyber program. When using pre-existing curriculum, the GenCyber program office expects to see less time spent on curriculum development compared to institutions creating new curriculum.</w:t>
      </w:r>
      <w:r w:rsidR="003559DB">
        <w:rPr>
          <w:rFonts w:cstheme="minorHAnsi"/>
          <w:sz w:val="24"/>
        </w:rPr>
        <w:br/>
      </w:r>
    </w:p>
    <w:p w14:paraId="15C9A22A" w14:textId="77777777" w:rsidR="001F1C4B" w:rsidRPr="003559DB" w:rsidRDefault="001F1C4B" w:rsidP="003559DB">
      <w:pPr>
        <w:pStyle w:val="ListParagraph"/>
        <w:numPr>
          <w:ilvl w:val="2"/>
          <w:numId w:val="21"/>
        </w:numPr>
        <w:spacing w:after="120" w:line="240" w:lineRule="auto"/>
        <w:ind w:left="1440" w:hanging="630"/>
        <w:rPr>
          <w:rFonts w:cstheme="minorHAnsi"/>
          <w:sz w:val="24"/>
        </w:rPr>
      </w:pPr>
      <w:r w:rsidRPr="003559DB">
        <w:rPr>
          <w:rFonts w:cstheme="minorHAnsi"/>
          <w:b/>
          <w:sz w:val="24"/>
        </w:rPr>
        <w:t>Multiple Camps:</w:t>
      </w:r>
      <w:r w:rsidRPr="003559DB">
        <w:rPr>
          <w:rFonts w:cstheme="minorHAnsi"/>
          <w:sz w:val="24"/>
        </w:rPr>
        <w:t xml:space="preserve"> To promote cost efficiency, each proposal submission should only include one camp. Approval for additional camps must be obtained from PMO in writing prior to grant-award.</w:t>
      </w:r>
      <w:r w:rsidR="003559DB">
        <w:rPr>
          <w:rFonts w:cstheme="minorHAnsi"/>
          <w:sz w:val="24"/>
        </w:rPr>
        <w:br/>
      </w:r>
    </w:p>
    <w:p w14:paraId="735EEAA3" w14:textId="77777777" w:rsidR="001F1C4B" w:rsidRPr="003559DB" w:rsidRDefault="001F1C4B" w:rsidP="003559DB">
      <w:pPr>
        <w:pStyle w:val="ListParagraph"/>
        <w:numPr>
          <w:ilvl w:val="1"/>
          <w:numId w:val="21"/>
        </w:numPr>
        <w:spacing w:after="120" w:line="240" w:lineRule="auto"/>
        <w:ind w:left="540" w:hanging="540"/>
        <w:rPr>
          <w:rFonts w:cstheme="minorHAnsi"/>
          <w:b/>
          <w:sz w:val="24"/>
        </w:rPr>
      </w:pPr>
      <w:r w:rsidRPr="003559DB">
        <w:rPr>
          <w:rFonts w:cstheme="minorHAnsi"/>
          <w:b/>
          <w:sz w:val="24"/>
        </w:rPr>
        <w:t>FORMAT:</w:t>
      </w:r>
    </w:p>
    <w:p w14:paraId="1B5C7710" w14:textId="77777777" w:rsidR="001F1C4B" w:rsidRPr="003559DB" w:rsidRDefault="001F1C4B" w:rsidP="003559DB">
      <w:pPr>
        <w:spacing w:after="0" w:line="240" w:lineRule="auto"/>
        <w:rPr>
          <w:rFonts w:cstheme="minorHAnsi"/>
          <w:sz w:val="24"/>
        </w:rPr>
      </w:pPr>
      <w:r w:rsidRPr="003559DB">
        <w:rPr>
          <w:rFonts w:cstheme="minorHAnsi"/>
          <w:sz w:val="24"/>
        </w:rPr>
        <w:t xml:space="preserve">Camp formats can be face-to-face, virtual, or hybrid, unless otherwise noted. All GenCyber camps are expected to run a </w:t>
      </w:r>
      <w:r w:rsidRPr="003559DB">
        <w:rPr>
          <w:rFonts w:cstheme="minorHAnsi"/>
          <w:b/>
          <w:sz w:val="24"/>
        </w:rPr>
        <w:t>minimum of five days</w:t>
      </w:r>
      <w:r w:rsidRPr="003559DB">
        <w:rPr>
          <w:rFonts w:cstheme="minorHAnsi"/>
          <w:sz w:val="24"/>
        </w:rPr>
        <w:t xml:space="preserve"> to include at least 30 intensive instructional hours.</w:t>
      </w:r>
    </w:p>
    <w:p w14:paraId="4550606D" w14:textId="77777777" w:rsidR="001F1C4B" w:rsidRPr="001F1C4B" w:rsidRDefault="001F1C4B" w:rsidP="001F1C4B">
      <w:pPr>
        <w:spacing w:before="1" w:line="326" w:lineRule="auto"/>
        <w:ind w:left="113" w:right="172"/>
        <w:rPr>
          <w:rFonts w:ascii="Arial"/>
          <w:spacing w:val="-2"/>
          <w:w w:val="110"/>
          <w:sz w:val="17"/>
        </w:rPr>
      </w:pPr>
    </w:p>
    <w:p w14:paraId="3790179B" w14:textId="77777777" w:rsidR="001F1C4B" w:rsidRPr="003559DB" w:rsidRDefault="001F1C4B" w:rsidP="003559DB">
      <w:pPr>
        <w:pStyle w:val="ListParagraph"/>
        <w:numPr>
          <w:ilvl w:val="2"/>
          <w:numId w:val="21"/>
        </w:numPr>
        <w:spacing w:after="120" w:line="240" w:lineRule="auto"/>
        <w:ind w:left="1440" w:hanging="630"/>
        <w:rPr>
          <w:rFonts w:cstheme="minorHAnsi"/>
          <w:sz w:val="24"/>
        </w:rPr>
      </w:pPr>
      <w:r w:rsidRPr="003559DB">
        <w:rPr>
          <w:rFonts w:cstheme="minorHAnsi"/>
          <w:b/>
          <w:sz w:val="24"/>
        </w:rPr>
        <w:t>Instructional Hours:</w:t>
      </w:r>
      <w:r w:rsidRPr="003559DB">
        <w:rPr>
          <w:rFonts w:cstheme="minorHAnsi"/>
          <w:sz w:val="24"/>
        </w:rPr>
        <w:t xml:space="preserve"> Defined as those blocks of time in which participants are actively engaged in learning (lecture, guest speakers, labs, hands-on activities, field trips, etc.).</w:t>
      </w:r>
      <w:r w:rsidR="003559DB">
        <w:rPr>
          <w:rFonts w:cstheme="minorHAnsi"/>
          <w:sz w:val="24"/>
        </w:rPr>
        <w:br/>
      </w:r>
    </w:p>
    <w:p w14:paraId="2DE65F44" w14:textId="77777777" w:rsidR="001F1C4B" w:rsidRPr="003559DB" w:rsidRDefault="001F1C4B" w:rsidP="003559DB">
      <w:pPr>
        <w:pStyle w:val="ListParagraph"/>
        <w:numPr>
          <w:ilvl w:val="2"/>
          <w:numId w:val="21"/>
        </w:numPr>
        <w:spacing w:after="120" w:line="240" w:lineRule="auto"/>
        <w:ind w:left="1440" w:hanging="630"/>
        <w:rPr>
          <w:rFonts w:cstheme="minorHAnsi"/>
          <w:sz w:val="24"/>
        </w:rPr>
      </w:pPr>
      <w:r w:rsidRPr="003559DB">
        <w:rPr>
          <w:rFonts w:cstheme="minorHAnsi"/>
          <w:b/>
          <w:sz w:val="24"/>
        </w:rPr>
        <w:t>Virtual Experience:</w:t>
      </w:r>
      <w:r w:rsidRPr="003559DB">
        <w:rPr>
          <w:rFonts w:cstheme="minorHAnsi"/>
          <w:sz w:val="24"/>
        </w:rPr>
        <w:t xml:space="preserve"> If conducting a virtual experience, participants must know how to receive support when participating in instructional activities. Those institutions wishing to offer virtual experiences must describe how program goals will be accomplished in a virtual setting (i.e., how will the institution ensure that interest in cybersecurity increases as a result of the virtual experience?) Virtual experiences should include structure and detailed schedules to result in maximum participation of the target audience.</w:t>
      </w:r>
      <w:r w:rsidR="003559DB">
        <w:rPr>
          <w:rFonts w:cstheme="minorHAnsi"/>
          <w:sz w:val="24"/>
        </w:rPr>
        <w:br/>
      </w:r>
    </w:p>
    <w:p w14:paraId="79E171E4" w14:textId="77777777" w:rsidR="001F1C4B" w:rsidRPr="003559DB" w:rsidRDefault="001F1C4B" w:rsidP="003559DB">
      <w:pPr>
        <w:pStyle w:val="ListParagraph"/>
        <w:numPr>
          <w:ilvl w:val="2"/>
          <w:numId w:val="21"/>
        </w:numPr>
        <w:spacing w:after="120" w:line="240" w:lineRule="auto"/>
        <w:ind w:left="1440" w:hanging="630"/>
        <w:rPr>
          <w:rFonts w:cstheme="minorHAnsi"/>
          <w:sz w:val="24"/>
        </w:rPr>
      </w:pPr>
      <w:r w:rsidRPr="003559DB">
        <w:rPr>
          <w:rFonts w:cstheme="minorHAnsi"/>
          <w:b/>
          <w:sz w:val="24"/>
        </w:rPr>
        <w:t>Breaks:</w:t>
      </w:r>
      <w:r w:rsidRPr="003559DB">
        <w:rPr>
          <w:rFonts w:cstheme="minorHAnsi"/>
          <w:sz w:val="24"/>
        </w:rPr>
        <w:t xml:space="preserve"> Small breaks and lunch breaks that do not include educational activities are </w:t>
      </w:r>
      <w:r w:rsidRPr="003559DB">
        <w:rPr>
          <w:rFonts w:cstheme="minorHAnsi"/>
          <w:b/>
          <w:sz w:val="24"/>
        </w:rPr>
        <w:t>not</w:t>
      </w:r>
      <w:r w:rsidRPr="003559DB">
        <w:rPr>
          <w:rFonts w:cstheme="minorHAnsi"/>
          <w:sz w:val="24"/>
        </w:rPr>
        <w:t xml:space="preserve"> included in the 30-hour minimum. It is recommended that participants receive multiple breaks throughout the day and </w:t>
      </w:r>
      <w:r w:rsidRPr="003559DB">
        <w:rPr>
          <w:rFonts w:cstheme="minorHAnsi"/>
          <w:sz w:val="24"/>
          <w:u w:val="single"/>
        </w:rPr>
        <w:t>at least</w:t>
      </w:r>
      <w:r w:rsidRPr="003559DB">
        <w:rPr>
          <w:rFonts w:cstheme="minorHAnsi"/>
          <w:sz w:val="24"/>
        </w:rPr>
        <w:t xml:space="preserve"> 30 minutes of uninterrupted lunch.</w:t>
      </w:r>
    </w:p>
    <w:p w14:paraId="58DB2EE3" w14:textId="77777777" w:rsidR="001F1C4B" w:rsidRPr="003559DB" w:rsidRDefault="001F1C4B" w:rsidP="003559DB">
      <w:pPr>
        <w:pStyle w:val="ListParagraph"/>
        <w:spacing w:after="120" w:line="240" w:lineRule="auto"/>
        <w:ind w:left="1440"/>
        <w:rPr>
          <w:rFonts w:cstheme="minorHAnsi"/>
          <w:sz w:val="24"/>
        </w:rPr>
      </w:pPr>
    </w:p>
    <w:p w14:paraId="5ABDDC5D" w14:textId="688DD77C" w:rsidR="003559DB" w:rsidRPr="004A56A4" w:rsidRDefault="001F1C4B" w:rsidP="004A56A4">
      <w:pPr>
        <w:pStyle w:val="ListParagraph"/>
        <w:numPr>
          <w:ilvl w:val="2"/>
          <w:numId w:val="21"/>
        </w:numPr>
        <w:spacing w:after="120" w:line="240" w:lineRule="auto"/>
        <w:ind w:left="1440" w:hanging="630"/>
        <w:rPr>
          <w:rFonts w:cstheme="minorHAnsi"/>
          <w:sz w:val="24"/>
        </w:rPr>
      </w:pPr>
      <w:r w:rsidRPr="003559DB">
        <w:rPr>
          <w:rFonts w:cstheme="minorHAnsi"/>
          <w:b/>
          <w:sz w:val="24"/>
        </w:rPr>
        <w:t>Day Requirement:</w:t>
      </w:r>
      <w:r w:rsidRPr="003559DB">
        <w:rPr>
          <w:rFonts w:cstheme="minorHAnsi"/>
          <w:sz w:val="24"/>
        </w:rPr>
        <w:t xml:space="preserve"> </w:t>
      </w:r>
      <w:r w:rsidRPr="003559DB">
        <w:rPr>
          <w:rFonts w:cstheme="minorHAnsi"/>
          <w:sz w:val="24"/>
          <w:u w:val="single"/>
        </w:rPr>
        <w:t xml:space="preserve">Programs less than </w:t>
      </w:r>
      <w:r w:rsidRPr="003559DB">
        <w:rPr>
          <w:rFonts w:cstheme="minorHAnsi"/>
          <w:b/>
          <w:sz w:val="24"/>
          <w:u w:val="single"/>
        </w:rPr>
        <w:t>five</w:t>
      </w:r>
      <w:r w:rsidRPr="003559DB">
        <w:rPr>
          <w:rFonts w:cstheme="minorHAnsi"/>
          <w:sz w:val="24"/>
          <w:u w:val="single"/>
        </w:rPr>
        <w:t xml:space="preserve"> contact days are insufficient to adequately meet the goals</w:t>
      </w:r>
      <w:r w:rsidRPr="003559DB">
        <w:rPr>
          <w:rFonts w:cstheme="minorHAnsi"/>
          <w:sz w:val="24"/>
        </w:rPr>
        <w:t xml:space="preserve"> of the program. Proposals that do not meet the minimal number of hours will not be considered for funding.</w:t>
      </w:r>
    </w:p>
    <w:p w14:paraId="40BBC4E9" w14:textId="77777777" w:rsidR="001F1C4B" w:rsidRPr="003559DB" w:rsidRDefault="001F1C4B" w:rsidP="003559DB">
      <w:pPr>
        <w:pStyle w:val="ListParagraph"/>
        <w:numPr>
          <w:ilvl w:val="1"/>
          <w:numId w:val="21"/>
        </w:numPr>
        <w:spacing w:after="120" w:line="240" w:lineRule="auto"/>
        <w:ind w:left="540" w:hanging="540"/>
        <w:rPr>
          <w:rFonts w:cstheme="minorHAnsi"/>
          <w:b/>
          <w:sz w:val="24"/>
        </w:rPr>
      </w:pPr>
      <w:r w:rsidRPr="003559DB">
        <w:rPr>
          <w:rFonts w:cstheme="minorHAnsi"/>
          <w:b/>
          <w:sz w:val="24"/>
        </w:rPr>
        <w:lastRenderedPageBreak/>
        <w:t>SCHEDULE CONSIDERATIONS:</w:t>
      </w:r>
    </w:p>
    <w:p w14:paraId="7E7DF269" w14:textId="77777777" w:rsidR="001F1C4B" w:rsidRDefault="001F1C4B" w:rsidP="003559DB">
      <w:pPr>
        <w:spacing w:after="0" w:line="240" w:lineRule="auto"/>
        <w:rPr>
          <w:rFonts w:cstheme="minorHAnsi"/>
          <w:sz w:val="24"/>
        </w:rPr>
      </w:pPr>
      <w:r w:rsidRPr="003559DB">
        <w:rPr>
          <w:rFonts w:cstheme="minorHAnsi"/>
          <w:sz w:val="24"/>
        </w:rPr>
        <w:t xml:space="preserve">When scheduling GenCyber events, consideration must be given to dates that could potentially be affected by </w:t>
      </w:r>
      <w:proofErr w:type="gramStart"/>
      <w:r w:rsidRPr="003559DB">
        <w:rPr>
          <w:rFonts w:cstheme="minorHAnsi"/>
          <w:sz w:val="24"/>
        </w:rPr>
        <w:t>Religious</w:t>
      </w:r>
      <w:proofErr w:type="gramEnd"/>
      <w:r w:rsidRPr="003559DB">
        <w:rPr>
          <w:rFonts w:cstheme="minorHAnsi"/>
          <w:sz w:val="24"/>
        </w:rPr>
        <w:t xml:space="preserve"> observations (i.e., Ramadan), local school/community events, other campus-hosted camps, or holidays (i.e., Independence Day).</w:t>
      </w:r>
    </w:p>
    <w:p w14:paraId="40C9A932" w14:textId="77777777" w:rsidR="003559DB" w:rsidRPr="003559DB" w:rsidRDefault="003559DB" w:rsidP="003559DB">
      <w:pPr>
        <w:spacing w:after="0" w:line="240" w:lineRule="auto"/>
        <w:rPr>
          <w:rFonts w:cstheme="minorHAnsi"/>
          <w:sz w:val="24"/>
        </w:rPr>
      </w:pPr>
    </w:p>
    <w:p w14:paraId="136CB12B" w14:textId="77777777" w:rsidR="001F1C4B" w:rsidRPr="003559DB" w:rsidRDefault="001F1C4B" w:rsidP="003559DB">
      <w:pPr>
        <w:pStyle w:val="ListParagraph"/>
        <w:numPr>
          <w:ilvl w:val="1"/>
          <w:numId w:val="21"/>
        </w:numPr>
        <w:spacing w:after="120" w:line="240" w:lineRule="auto"/>
        <w:ind w:left="540" w:hanging="540"/>
        <w:rPr>
          <w:rFonts w:cstheme="minorHAnsi"/>
          <w:b/>
          <w:sz w:val="24"/>
        </w:rPr>
      </w:pPr>
      <w:r w:rsidRPr="003559DB">
        <w:rPr>
          <w:rFonts w:cstheme="minorHAnsi"/>
          <w:b/>
          <w:sz w:val="24"/>
        </w:rPr>
        <w:t>AUDIENCE:</w:t>
      </w:r>
    </w:p>
    <w:p w14:paraId="4BD57578" w14:textId="77777777" w:rsidR="001F1C4B" w:rsidRDefault="001F1C4B" w:rsidP="003559DB">
      <w:pPr>
        <w:spacing w:after="0" w:line="240" w:lineRule="auto"/>
        <w:rPr>
          <w:rFonts w:cstheme="minorHAnsi"/>
          <w:sz w:val="24"/>
        </w:rPr>
      </w:pPr>
      <w:r w:rsidRPr="003559DB">
        <w:rPr>
          <w:rFonts w:cstheme="minorHAnsi"/>
          <w:sz w:val="24"/>
        </w:rPr>
        <w:t>Proposing institutions must be detailed in describing the target audience and relate how the recruitment strategies, camp curriculum, and camp staff will ensure that the middle/high school participants gain skills and interest in cybersecurity. Institutions should include activities that increase awareness of postsecondary opportunities and careers in cybersecurity.</w:t>
      </w:r>
    </w:p>
    <w:p w14:paraId="570854EF" w14:textId="77777777" w:rsidR="003559DB" w:rsidRPr="003559DB" w:rsidRDefault="003559DB" w:rsidP="003559DB">
      <w:pPr>
        <w:spacing w:after="0" w:line="240" w:lineRule="auto"/>
        <w:rPr>
          <w:rFonts w:cstheme="minorHAnsi"/>
          <w:sz w:val="24"/>
        </w:rPr>
      </w:pPr>
    </w:p>
    <w:p w14:paraId="75AF3494" w14:textId="77777777" w:rsidR="001F1C4B" w:rsidRPr="003559DB" w:rsidRDefault="001F1C4B" w:rsidP="003559DB">
      <w:pPr>
        <w:pStyle w:val="ListParagraph"/>
        <w:numPr>
          <w:ilvl w:val="1"/>
          <w:numId w:val="21"/>
        </w:numPr>
        <w:spacing w:after="120" w:line="240" w:lineRule="auto"/>
        <w:ind w:left="540" w:hanging="540"/>
        <w:rPr>
          <w:rFonts w:cstheme="minorHAnsi"/>
          <w:b/>
          <w:sz w:val="24"/>
        </w:rPr>
      </w:pPr>
      <w:r w:rsidRPr="003559DB">
        <w:rPr>
          <w:rFonts w:cstheme="minorHAnsi"/>
          <w:b/>
          <w:sz w:val="24"/>
        </w:rPr>
        <w:t>COMMUNICATION:</w:t>
      </w:r>
    </w:p>
    <w:p w14:paraId="5D811736" w14:textId="77777777" w:rsidR="001F1C4B" w:rsidRDefault="001F1C4B" w:rsidP="003559DB">
      <w:pPr>
        <w:spacing w:after="0" w:line="240" w:lineRule="auto"/>
        <w:rPr>
          <w:rFonts w:cstheme="minorHAnsi"/>
          <w:sz w:val="24"/>
        </w:rPr>
      </w:pPr>
      <w:r w:rsidRPr="003559DB">
        <w:rPr>
          <w:rFonts w:cstheme="minorHAnsi"/>
          <w:sz w:val="24"/>
        </w:rPr>
        <w:t>Institutions must participate in all surveys and requests for information from the GenCyber Program Office.</w:t>
      </w:r>
    </w:p>
    <w:p w14:paraId="3C645FCA" w14:textId="77777777" w:rsidR="003559DB" w:rsidRPr="003559DB" w:rsidRDefault="003559DB" w:rsidP="003559DB">
      <w:pPr>
        <w:spacing w:after="0" w:line="240" w:lineRule="auto"/>
        <w:rPr>
          <w:rFonts w:cstheme="minorHAnsi"/>
          <w:sz w:val="24"/>
        </w:rPr>
      </w:pPr>
    </w:p>
    <w:p w14:paraId="71BB94CF" w14:textId="77777777" w:rsidR="001F1C4B" w:rsidRPr="003559DB" w:rsidRDefault="001F1C4B" w:rsidP="003559DB">
      <w:pPr>
        <w:pStyle w:val="ListParagraph"/>
        <w:numPr>
          <w:ilvl w:val="1"/>
          <w:numId w:val="21"/>
        </w:numPr>
        <w:spacing w:after="120" w:line="240" w:lineRule="auto"/>
        <w:ind w:left="540" w:hanging="540"/>
        <w:rPr>
          <w:rFonts w:cstheme="minorHAnsi"/>
          <w:b/>
          <w:sz w:val="24"/>
        </w:rPr>
      </w:pPr>
      <w:r w:rsidRPr="003559DB">
        <w:rPr>
          <w:rFonts w:cstheme="minorHAnsi"/>
          <w:b/>
          <w:sz w:val="24"/>
        </w:rPr>
        <w:t>SUSTAINABILITY:</w:t>
      </w:r>
    </w:p>
    <w:p w14:paraId="4448AD87" w14:textId="77777777" w:rsidR="001F1C4B" w:rsidRDefault="001F1C4B" w:rsidP="003559DB">
      <w:pPr>
        <w:spacing w:after="0" w:line="240" w:lineRule="auto"/>
        <w:rPr>
          <w:rFonts w:cstheme="minorHAnsi"/>
          <w:sz w:val="24"/>
        </w:rPr>
      </w:pPr>
      <w:r w:rsidRPr="003559DB">
        <w:rPr>
          <w:rFonts w:cstheme="minorHAnsi"/>
          <w:sz w:val="24"/>
        </w:rPr>
        <w:t>Institutions are encouraged to seek external community partners for increased impact and sustainability beyond federal funding. Proposals should include descriptors of external support and how the funds will supplement proposed activities. However, cost-sharing is not allowable.</w:t>
      </w:r>
    </w:p>
    <w:p w14:paraId="3335F646" w14:textId="77777777" w:rsidR="003559DB" w:rsidRPr="003559DB" w:rsidRDefault="003559DB" w:rsidP="003559DB">
      <w:pPr>
        <w:spacing w:after="0" w:line="240" w:lineRule="auto"/>
        <w:rPr>
          <w:rFonts w:cstheme="minorHAnsi"/>
          <w:sz w:val="24"/>
        </w:rPr>
      </w:pPr>
    </w:p>
    <w:p w14:paraId="3835BA4A" w14:textId="77777777" w:rsidR="001F1C4B" w:rsidRPr="003559DB" w:rsidRDefault="001F1C4B" w:rsidP="003559DB">
      <w:pPr>
        <w:spacing w:before="1" w:line="326" w:lineRule="auto"/>
        <w:ind w:right="172"/>
        <w:rPr>
          <w:rFonts w:asciiTheme="majorHAnsi" w:hAnsiTheme="majorHAnsi" w:cstheme="majorHAnsi"/>
          <w:b/>
          <w:sz w:val="32"/>
          <w:szCs w:val="32"/>
        </w:rPr>
      </w:pPr>
      <w:r w:rsidRPr="003559DB">
        <w:rPr>
          <w:rFonts w:asciiTheme="majorHAnsi" w:hAnsiTheme="majorHAnsi" w:cstheme="majorHAnsi"/>
          <w:b/>
          <w:sz w:val="32"/>
          <w:szCs w:val="32"/>
        </w:rPr>
        <w:t>SECTION IV - GRANT PROPOSAL SUBMISSION</w:t>
      </w:r>
      <w:r w:rsidR="003559DB">
        <w:rPr>
          <w:rFonts w:asciiTheme="majorHAnsi" w:hAnsiTheme="majorHAnsi" w:cstheme="majorHAnsi"/>
          <w:b/>
          <w:sz w:val="32"/>
          <w:szCs w:val="32"/>
        </w:rPr>
        <w:br/>
      </w:r>
      <w:r w:rsidRPr="003559DB">
        <w:rPr>
          <w:rFonts w:cstheme="minorHAnsi"/>
          <w:b/>
          <w:sz w:val="24"/>
        </w:rPr>
        <w:t>*See Attachment A – Proposal Preparation Instructions (PPI)*</w:t>
      </w:r>
    </w:p>
    <w:p w14:paraId="00388114" w14:textId="77777777" w:rsidR="001F1C4B" w:rsidRPr="003559DB" w:rsidRDefault="001F1C4B" w:rsidP="003559DB">
      <w:pPr>
        <w:pStyle w:val="ListParagraph"/>
        <w:numPr>
          <w:ilvl w:val="1"/>
          <w:numId w:val="25"/>
        </w:numPr>
        <w:spacing w:after="120" w:line="240" w:lineRule="auto"/>
        <w:ind w:left="540" w:hanging="540"/>
        <w:rPr>
          <w:rFonts w:cstheme="minorHAnsi"/>
          <w:b/>
          <w:sz w:val="24"/>
        </w:rPr>
      </w:pPr>
      <w:r w:rsidRPr="003559DB">
        <w:rPr>
          <w:rFonts w:cstheme="minorHAnsi"/>
          <w:b/>
          <w:sz w:val="24"/>
        </w:rPr>
        <w:t>SELECTION PROCESS</w:t>
      </w:r>
    </w:p>
    <w:p w14:paraId="65AFAB88" w14:textId="512F9EEC" w:rsidR="003559DB" w:rsidRPr="003559DB" w:rsidRDefault="001F1C4B" w:rsidP="003559DB">
      <w:pPr>
        <w:spacing w:after="0" w:line="240" w:lineRule="auto"/>
        <w:rPr>
          <w:rFonts w:cstheme="minorHAnsi"/>
          <w:sz w:val="24"/>
        </w:rPr>
      </w:pPr>
      <w:r w:rsidRPr="003559DB">
        <w:rPr>
          <w:rFonts w:cstheme="minorHAnsi"/>
          <w:sz w:val="24"/>
        </w:rPr>
        <w:t>Proposals will be evaluated by a panel of National Security Agency cyber professionals.</w:t>
      </w:r>
      <w:r w:rsidR="00B1602B">
        <w:rPr>
          <w:rFonts w:cstheme="minorHAnsi"/>
          <w:sz w:val="24"/>
        </w:rPr>
        <w:br/>
      </w:r>
    </w:p>
    <w:p w14:paraId="1F547B1F" w14:textId="77777777" w:rsidR="001F1C4B" w:rsidRPr="003559DB" w:rsidRDefault="001F1C4B" w:rsidP="003559DB">
      <w:pPr>
        <w:pStyle w:val="ListParagraph"/>
        <w:numPr>
          <w:ilvl w:val="1"/>
          <w:numId w:val="25"/>
        </w:numPr>
        <w:spacing w:after="120" w:line="240" w:lineRule="auto"/>
        <w:ind w:left="540" w:hanging="540"/>
        <w:rPr>
          <w:rFonts w:cstheme="minorHAnsi"/>
          <w:b/>
          <w:sz w:val="24"/>
        </w:rPr>
      </w:pPr>
      <w:r w:rsidRPr="003559DB">
        <w:rPr>
          <w:rFonts w:cstheme="minorHAnsi"/>
          <w:b/>
          <w:sz w:val="24"/>
        </w:rPr>
        <w:t>EVALUATION CRITERIA</w:t>
      </w:r>
    </w:p>
    <w:p w14:paraId="070423D7" w14:textId="77777777" w:rsidR="001F1C4B" w:rsidRPr="00F21342" w:rsidRDefault="001F1C4B" w:rsidP="00F21342">
      <w:pPr>
        <w:spacing w:after="0" w:line="240" w:lineRule="auto"/>
        <w:rPr>
          <w:rFonts w:cstheme="minorHAnsi"/>
          <w:sz w:val="24"/>
        </w:rPr>
      </w:pPr>
      <w:r w:rsidRPr="00F21342">
        <w:rPr>
          <w:rFonts w:cstheme="minorHAnsi"/>
          <w:sz w:val="24"/>
        </w:rPr>
        <w:t xml:space="preserve">The Government anticipates multiple awards as a result of this Grant Solicitation; however, if it be in the best interest of the Government, </w:t>
      </w:r>
      <w:r w:rsidRPr="00F21342">
        <w:rPr>
          <w:rFonts w:cstheme="minorHAnsi"/>
          <w:b/>
          <w:sz w:val="24"/>
          <w:u w:val="single"/>
        </w:rPr>
        <w:t>the Government reserves the right to select to award all, some or none of the proposals received.</w:t>
      </w:r>
      <w:r w:rsidRPr="00F21342">
        <w:rPr>
          <w:rFonts w:cstheme="minorHAnsi"/>
          <w:sz w:val="24"/>
        </w:rPr>
        <w:t xml:space="preserve"> The actual number of grants awarded will depend on the number of complete and acceptable proposals, cost of individual awards, geographic locations </w:t>
      </w:r>
      <w:r w:rsidRPr="00F21342">
        <w:rPr>
          <w:rFonts w:cstheme="minorHAnsi"/>
          <w:b/>
          <w:sz w:val="24"/>
          <w:u w:val="single"/>
        </w:rPr>
        <w:t>and availability of funds.</w:t>
      </w:r>
    </w:p>
    <w:p w14:paraId="44DF9ED6" w14:textId="77777777" w:rsidR="001F1C4B" w:rsidRPr="00F21342" w:rsidRDefault="001F1C4B" w:rsidP="00F21342">
      <w:pPr>
        <w:spacing w:after="0" w:line="240" w:lineRule="auto"/>
        <w:rPr>
          <w:rFonts w:cstheme="minorHAnsi"/>
          <w:sz w:val="24"/>
        </w:rPr>
      </w:pPr>
    </w:p>
    <w:p w14:paraId="51DD4644" w14:textId="77777777" w:rsidR="001F1C4B" w:rsidRPr="00F21342" w:rsidRDefault="001F1C4B" w:rsidP="00F21342">
      <w:pPr>
        <w:spacing w:after="0" w:line="240" w:lineRule="auto"/>
        <w:rPr>
          <w:rFonts w:cstheme="minorHAnsi"/>
          <w:sz w:val="24"/>
        </w:rPr>
      </w:pPr>
      <w:r w:rsidRPr="00F21342">
        <w:rPr>
          <w:rFonts w:cstheme="minorHAnsi"/>
          <w:sz w:val="24"/>
        </w:rPr>
        <w:t>The evaluation is a complete assessment of the awardee’s proposal. Decisions to fund selected proposals are based on the selection criteria identified below and the availability of funds. As a result of funding constraints, not all proposals deemed technical acceptable may be funded. Awards resulting from the Grant Solicitation will be made by the Government, considering cost and non-cost factors. When evaluating proposals, if there are no significant differences in non-cost factors, all are technically acceptable, and all are found to be equally important in support of critical skills, then funds availability alone will be the determining factor for the award.</w:t>
      </w:r>
      <w:r w:rsidR="00F21342">
        <w:rPr>
          <w:rFonts w:cstheme="minorHAnsi"/>
          <w:sz w:val="24"/>
        </w:rPr>
        <w:br/>
      </w:r>
    </w:p>
    <w:p w14:paraId="30DD8655" w14:textId="77777777" w:rsidR="001F1C4B" w:rsidRPr="00F21342" w:rsidRDefault="001F1C4B" w:rsidP="00F21342">
      <w:pPr>
        <w:spacing w:after="0" w:line="240" w:lineRule="auto"/>
        <w:rPr>
          <w:rFonts w:cstheme="minorHAnsi"/>
          <w:b/>
          <w:sz w:val="24"/>
        </w:rPr>
      </w:pPr>
      <w:r w:rsidRPr="00F21342">
        <w:rPr>
          <w:rFonts w:cstheme="minorHAnsi"/>
          <w:b/>
          <w:sz w:val="24"/>
        </w:rPr>
        <w:lastRenderedPageBreak/>
        <w:t>Prior GenCyber Grantee status does not assure current year award.</w:t>
      </w:r>
    </w:p>
    <w:p w14:paraId="3D77265F" w14:textId="77777777" w:rsidR="001F1C4B" w:rsidRPr="00F21342" w:rsidRDefault="001F1C4B" w:rsidP="00F21342">
      <w:pPr>
        <w:spacing w:after="0" w:line="240" w:lineRule="auto"/>
        <w:rPr>
          <w:rFonts w:cstheme="minorHAnsi"/>
          <w:sz w:val="24"/>
        </w:rPr>
      </w:pPr>
    </w:p>
    <w:p w14:paraId="1F07ECE5" w14:textId="77777777" w:rsidR="001F1C4B" w:rsidRPr="00F21342" w:rsidRDefault="001F1C4B" w:rsidP="00F21342">
      <w:pPr>
        <w:spacing w:after="0" w:line="240" w:lineRule="auto"/>
        <w:rPr>
          <w:rFonts w:cstheme="minorHAnsi"/>
          <w:sz w:val="24"/>
        </w:rPr>
      </w:pPr>
      <w:r w:rsidRPr="00F21342">
        <w:rPr>
          <w:rFonts w:cstheme="minorHAnsi"/>
          <w:sz w:val="24"/>
        </w:rPr>
        <w:t>The GenCyber Program Office shall use price analysis techniques to determine if prices provided are considered reasonable. These methods of evaluation may include information/input from sources such as, but not limited to, other grant programs and personnel. The GenCyber team reserves the right to require the submission of any data (e.g., data other than cost and pricing) necessary to validate if an Offeror’s price is reasonable.</w:t>
      </w:r>
    </w:p>
    <w:p w14:paraId="0E17D3A1" w14:textId="77777777" w:rsidR="001F1C4B" w:rsidRPr="00F21342" w:rsidRDefault="001F1C4B" w:rsidP="00F21342">
      <w:pPr>
        <w:spacing w:after="0" w:line="240" w:lineRule="auto"/>
        <w:rPr>
          <w:rFonts w:cstheme="minorHAnsi"/>
          <w:sz w:val="24"/>
        </w:rPr>
      </w:pPr>
    </w:p>
    <w:p w14:paraId="431E7113" w14:textId="77777777" w:rsidR="001F1C4B" w:rsidRPr="00461CE6" w:rsidRDefault="001F1C4B" w:rsidP="00136962">
      <w:pPr>
        <w:spacing w:after="120" w:line="240" w:lineRule="auto"/>
        <w:rPr>
          <w:rFonts w:cstheme="minorHAnsi"/>
          <w:b/>
          <w:sz w:val="24"/>
        </w:rPr>
      </w:pPr>
      <w:r w:rsidRPr="00461CE6">
        <w:rPr>
          <w:rFonts w:cstheme="minorHAnsi"/>
          <w:b/>
          <w:sz w:val="24"/>
        </w:rPr>
        <w:t>Proposals will be evaluated against the following criteria:</w:t>
      </w:r>
    </w:p>
    <w:p w14:paraId="01E4B87A" w14:textId="77777777" w:rsidR="00E93510" w:rsidRPr="00E93510" w:rsidRDefault="001F1C4B" w:rsidP="00E93510">
      <w:pPr>
        <w:pStyle w:val="ListParagraph"/>
        <w:numPr>
          <w:ilvl w:val="2"/>
          <w:numId w:val="25"/>
        </w:numPr>
        <w:spacing w:after="120" w:line="240" w:lineRule="auto"/>
        <w:ind w:left="1440" w:hanging="630"/>
        <w:rPr>
          <w:rFonts w:cstheme="minorHAnsi"/>
          <w:b/>
          <w:sz w:val="24"/>
        </w:rPr>
      </w:pPr>
      <w:r w:rsidRPr="00136962">
        <w:rPr>
          <w:rFonts w:cstheme="minorHAnsi"/>
          <w:b/>
          <w:sz w:val="24"/>
        </w:rPr>
        <w:t>Eligibility</w:t>
      </w:r>
      <w:r w:rsidRPr="00E93510">
        <w:rPr>
          <w:rFonts w:cstheme="minorHAnsi"/>
          <w:b/>
          <w:sz w:val="24"/>
        </w:rPr>
        <w:t xml:space="preserve"> </w:t>
      </w:r>
      <w:r w:rsidRPr="00E93510">
        <w:rPr>
          <w:rFonts w:cstheme="minorHAnsi"/>
          <w:sz w:val="24"/>
        </w:rPr>
        <w:t>– Submissions will be reviewed to ensure completeness of packages and eligibility according to paragraph 1.3. Proposals arriving without the following items will be immediately disqualified:</w:t>
      </w:r>
      <w:r w:rsidR="00E93510">
        <w:rPr>
          <w:rFonts w:cstheme="minorHAnsi"/>
          <w:sz w:val="24"/>
        </w:rPr>
        <w:br/>
      </w:r>
    </w:p>
    <w:p w14:paraId="3E85DA3E" w14:textId="77777777" w:rsidR="001F1C4B" w:rsidRPr="00E93510" w:rsidRDefault="001F1C4B" w:rsidP="00E93510">
      <w:pPr>
        <w:pStyle w:val="ListParagraph"/>
        <w:numPr>
          <w:ilvl w:val="0"/>
          <w:numId w:val="27"/>
        </w:numPr>
        <w:spacing w:after="120" w:line="240" w:lineRule="auto"/>
        <w:rPr>
          <w:rFonts w:cstheme="minorHAnsi"/>
          <w:b/>
          <w:sz w:val="24"/>
        </w:rPr>
      </w:pPr>
      <w:r w:rsidRPr="00E93510">
        <w:rPr>
          <w:rFonts w:cstheme="minorHAnsi"/>
          <w:sz w:val="24"/>
        </w:rPr>
        <w:t>Correct forms and/or required documentation</w:t>
      </w:r>
    </w:p>
    <w:p w14:paraId="30123FAA" w14:textId="77777777" w:rsidR="001F1C4B" w:rsidRPr="00E93510" w:rsidRDefault="001F1C4B" w:rsidP="00E93510">
      <w:pPr>
        <w:pStyle w:val="ListParagraph"/>
        <w:numPr>
          <w:ilvl w:val="0"/>
          <w:numId w:val="27"/>
        </w:numPr>
        <w:spacing w:after="120" w:line="240" w:lineRule="auto"/>
        <w:rPr>
          <w:rFonts w:cstheme="minorHAnsi"/>
          <w:sz w:val="24"/>
        </w:rPr>
      </w:pPr>
      <w:r w:rsidRPr="00E93510">
        <w:rPr>
          <w:rFonts w:cstheme="minorHAnsi"/>
          <w:sz w:val="24"/>
        </w:rPr>
        <w:t>Registration in the ARC and SAM prior to submission. Proof of these registrations must be included in the proposals. Screen shots of the registration are an acceptable form of proof.</w:t>
      </w:r>
    </w:p>
    <w:p w14:paraId="47211DA5" w14:textId="77777777" w:rsidR="001F1C4B" w:rsidRPr="00E93510" w:rsidRDefault="001F1C4B" w:rsidP="00E93510">
      <w:pPr>
        <w:pStyle w:val="ListParagraph"/>
        <w:numPr>
          <w:ilvl w:val="0"/>
          <w:numId w:val="27"/>
        </w:numPr>
        <w:spacing w:after="120" w:line="240" w:lineRule="auto"/>
        <w:rPr>
          <w:rFonts w:cstheme="minorHAnsi"/>
          <w:sz w:val="24"/>
        </w:rPr>
      </w:pPr>
      <w:r w:rsidRPr="00E93510">
        <w:rPr>
          <w:rFonts w:cstheme="minorHAnsi"/>
          <w:sz w:val="24"/>
        </w:rPr>
        <w:t>The NCAE-C designated POC (as listed in the CAE Tool nsa-ncae.com/login) is included in the submission. This can be done as a letter of support, as the PI, or as a team member identified on the budget.</w:t>
      </w:r>
      <w:r w:rsidR="00E93510">
        <w:rPr>
          <w:rFonts w:cstheme="minorHAnsi"/>
          <w:sz w:val="24"/>
        </w:rPr>
        <w:br/>
      </w:r>
    </w:p>
    <w:p w14:paraId="5C7B2851" w14:textId="77777777" w:rsidR="00E93510" w:rsidRPr="00E93510" w:rsidRDefault="001F1C4B" w:rsidP="00E93510">
      <w:pPr>
        <w:pStyle w:val="ListParagraph"/>
        <w:numPr>
          <w:ilvl w:val="2"/>
          <w:numId w:val="25"/>
        </w:numPr>
        <w:spacing w:after="120" w:line="240" w:lineRule="auto"/>
        <w:ind w:left="1440" w:hanging="630"/>
        <w:rPr>
          <w:rFonts w:ascii="Arial"/>
          <w:spacing w:val="-2"/>
          <w:w w:val="110"/>
          <w:sz w:val="17"/>
        </w:rPr>
      </w:pPr>
      <w:r w:rsidRPr="00E93510">
        <w:rPr>
          <w:rFonts w:cstheme="minorHAnsi"/>
          <w:b/>
          <w:sz w:val="24"/>
        </w:rPr>
        <w:t>Sound &amp; Reasonable Methodology</w:t>
      </w:r>
      <w:r w:rsidRPr="001F1C4B">
        <w:rPr>
          <w:rFonts w:ascii="Arial"/>
          <w:spacing w:val="-2"/>
          <w:w w:val="110"/>
          <w:sz w:val="17"/>
        </w:rPr>
        <w:t xml:space="preserve"> </w:t>
      </w:r>
      <w:r w:rsidRPr="00E93510">
        <w:rPr>
          <w:rFonts w:cstheme="minorHAnsi"/>
          <w:sz w:val="24"/>
        </w:rPr>
        <w:t>– The institution demonstrates a sound method for achieving the stated goals. A timeline of activities is included as appropriate.</w:t>
      </w:r>
      <w:r w:rsidR="00E93510">
        <w:rPr>
          <w:rFonts w:cstheme="minorHAnsi"/>
          <w:sz w:val="24"/>
        </w:rPr>
        <w:br/>
      </w:r>
    </w:p>
    <w:p w14:paraId="7BC6A269" w14:textId="77777777" w:rsidR="00E93510" w:rsidRPr="00E93510" w:rsidRDefault="001F1C4B" w:rsidP="00E93510">
      <w:pPr>
        <w:pStyle w:val="ListParagraph"/>
        <w:numPr>
          <w:ilvl w:val="2"/>
          <w:numId w:val="25"/>
        </w:numPr>
        <w:spacing w:after="120" w:line="240" w:lineRule="auto"/>
        <w:ind w:left="1440" w:hanging="630"/>
        <w:rPr>
          <w:rFonts w:cstheme="minorHAnsi"/>
          <w:sz w:val="24"/>
        </w:rPr>
      </w:pPr>
      <w:r w:rsidRPr="00E93510">
        <w:rPr>
          <w:rFonts w:cstheme="minorHAnsi"/>
          <w:b/>
          <w:sz w:val="24"/>
        </w:rPr>
        <w:t>Quality and Experience</w:t>
      </w:r>
      <w:r w:rsidRPr="00E93510">
        <w:rPr>
          <w:rFonts w:cstheme="minorHAnsi"/>
          <w:sz w:val="24"/>
        </w:rPr>
        <w:t xml:space="preserve"> – Proposals must clearly state the qualifications of the institution and the proposed team members to fulfill the objectives of the solicitation. It must also certify that each team member’s prior professional commitments allow time to perform on this grant. The Program Office reserves the right to consider past performance and demonstrated competence in final award decisions.</w:t>
      </w:r>
    </w:p>
    <w:p w14:paraId="0E518112" w14:textId="77777777" w:rsidR="00E93510" w:rsidRPr="00E93510" w:rsidRDefault="001F1C4B" w:rsidP="00E93510">
      <w:pPr>
        <w:pStyle w:val="ListParagraph"/>
        <w:numPr>
          <w:ilvl w:val="2"/>
          <w:numId w:val="25"/>
        </w:numPr>
        <w:spacing w:after="120" w:line="240" w:lineRule="auto"/>
        <w:ind w:left="1440" w:hanging="630"/>
        <w:rPr>
          <w:rFonts w:cstheme="minorHAnsi"/>
          <w:sz w:val="24"/>
        </w:rPr>
      </w:pPr>
      <w:r w:rsidRPr="00E93510">
        <w:rPr>
          <w:rFonts w:cstheme="minorHAnsi"/>
          <w:b/>
          <w:sz w:val="24"/>
        </w:rPr>
        <w:t>Deliverables</w:t>
      </w:r>
      <w:r w:rsidRPr="00E93510">
        <w:rPr>
          <w:rFonts w:cstheme="minorHAnsi"/>
          <w:sz w:val="24"/>
        </w:rPr>
        <w:t xml:space="preserve"> – Proposal clearly specifies plan for completing and submitting required deliverables and those plans meet the expectations listed in the solicitation. The proposal acknowledges the deliverables will be provided to the GenCyber/ NCAE-C Program Office and will be made available to the NCAE-C Community as appropriate. Lesson plans are highly encouraged to be made available in CLARK (Cybersecurity Labs and Resource Knowledge-base) at</w:t>
      </w:r>
      <w:r w:rsidR="00E93510">
        <w:rPr>
          <w:rFonts w:cstheme="minorHAnsi"/>
          <w:sz w:val="24"/>
        </w:rPr>
        <w:t xml:space="preserve"> </w:t>
      </w:r>
      <w:hyperlink r:id="rId11" w:history="1">
        <w:r w:rsidR="00E93510" w:rsidRPr="00601605">
          <w:rPr>
            <w:rStyle w:val="Hyperlink"/>
            <w:rFonts w:cstheme="minorHAnsi"/>
            <w:sz w:val="24"/>
          </w:rPr>
          <w:t>www.clark.center</w:t>
        </w:r>
      </w:hyperlink>
      <w:r w:rsidR="00E93510">
        <w:rPr>
          <w:rFonts w:cstheme="minorHAnsi"/>
          <w:sz w:val="24"/>
        </w:rPr>
        <w:t>.</w:t>
      </w:r>
      <w:r w:rsidR="00E93510">
        <w:rPr>
          <w:rFonts w:cstheme="minorHAnsi"/>
          <w:sz w:val="24"/>
        </w:rPr>
        <w:br/>
        <w:t xml:space="preserve"> </w:t>
      </w:r>
    </w:p>
    <w:p w14:paraId="67D14ACE" w14:textId="77777777" w:rsidR="00E93510" w:rsidRPr="00E93510" w:rsidRDefault="001F1C4B" w:rsidP="00E93510">
      <w:pPr>
        <w:pStyle w:val="ListParagraph"/>
        <w:numPr>
          <w:ilvl w:val="2"/>
          <w:numId w:val="25"/>
        </w:numPr>
        <w:spacing w:after="120" w:line="240" w:lineRule="auto"/>
        <w:ind w:left="1440" w:hanging="630"/>
        <w:rPr>
          <w:rFonts w:cstheme="minorHAnsi"/>
          <w:sz w:val="24"/>
        </w:rPr>
      </w:pPr>
      <w:r w:rsidRPr="00E93510">
        <w:rPr>
          <w:rFonts w:cstheme="minorHAnsi"/>
          <w:b/>
          <w:sz w:val="24"/>
        </w:rPr>
        <w:t>Solicitation Objectives</w:t>
      </w:r>
      <w:r w:rsidRPr="00E93510">
        <w:rPr>
          <w:rFonts w:cstheme="minorHAnsi"/>
          <w:sz w:val="24"/>
        </w:rPr>
        <w:t xml:space="preserve"> – There is a detailed description of how the proposal meets the objectives of the solicitation.</w:t>
      </w:r>
      <w:r w:rsidR="00E93510">
        <w:rPr>
          <w:rFonts w:cstheme="minorHAnsi"/>
          <w:sz w:val="24"/>
        </w:rPr>
        <w:br/>
      </w:r>
    </w:p>
    <w:p w14:paraId="632FB4AC" w14:textId="77777777" w:rsidR="00E93510" w:rsidRPr="00E93510" w:rsidRDefault="001F1C4B" w:rsidP="00E93510">
      <w:pPr>
        <w:pStyle w:val="ListParagraph"/>
        <w:numPr>
          <w:ilvl w:val="2"/>
          <w:numId w:val="25"/>
        </w:numPr>
        <w:spacing w:after="120" w:line="240" w:lineRule="auto"/>
        <w:ind w:left="1440" w:hanging="630"/>
        <w:rPr>
          <w:rFonts w:cstheme="minorHAnsi"/>
          <w:sz w:val="24"/>
        </w:rPr>
      </w:pPr>
      <w:r w:rsidRPr="00E93510">
        <w:rPr>
          <w:rFonts w:cstheme="minorHAnsi"/>
          <w:b/>
          <w:sz w:val="24"/>
        </w:rPr>
        <w:t>Identified Partners</w:t>
      </w:r>
      <w:r w:rsidRPr="00E93510">
        <w:rPr>
          <w:rFonts w:cstheme="minorHAnsi"/>
          <w:sz w:val="24"/>
        </w:rPr>
        <w:t xml:space="preserve"> – Institutions provide contact information for project partners and clearly delineates each partner’s responsibilities.</w:t>
      </w:r>
      <w:r w:rsidR="00E93510">
        <w:rPr>
          <w:rFonts w:cstheme="minorHAnsi"/>
          <w:sz w:val="24"/>
        </w:rPr>
        <w:br/>
      </w:r>
    </w:p>
    <w:p w14:paraId="383323A5" w14:textId="77777777" w:rsidR="00E93510" w:rsidRPr="00E93510" w:rsidRDefault="001F1C4B" w:rsidP="00E93510">
      <w:pPr>
        <w:pStyle w:val="ListParagraph"/>
        <w:numPr>
          <w:ilvl w:val="2"/>
          <w:numId w:val="25"/>
        </w:numPr>
        <w:spacing w:after="120" w:line="240" w:lineRule="auto"/>
        <w:ind w:left="1440" w:hanging="630"/>
        <w:rPr>
          <w:rFonts w:cstheme="minorHAnsi"/>
          <w:sz w:val="24"/>
        </w:rPr>
      </w:pPr>
      <w:r w:rsidRPr="00E93510">
        <w:rPr>
          <w:rFonts w:cstheme="minorHAnsi"/>
          <w:b/>
          <w:sz w:val="24"/>
        </w:rPr>
        <w:t>Cost</w:t>
      </w:r>
      <w:r w:rsidRPr="00E93510">
        <w:rPr>
          <w:rFonts w:cstheme="minorHAnsi"/>
          <w:sz w:val="24"/>
        </w:rPr>
        <w:t xml:space="preserve"> – Institution describes how the costs are reasonable in proportion to the scope of the proposal with appropriate supporting documentation on proposed costs for the </w:t>
      </w:r>
      <w:r w:rsidRPr="00E93510">
        <w:rPr>
          <w:rFonts w:cstheme="minorHAnsi"/>
          <w:sz w:val="24"/>
        </w:rPr>
        <w:lastRenderedPageBreak/>
        <w:t>Grant Officer to determine the cost proposed is fair and reasonable.</w:t>
      </w:r>
      <w:r w:rsidR="00E93510" w:rsidRPr="00E93510">
        <w:rPr>
          <w:rFonts w:cstheme="minorHAnsi"/>
          <w:sz w:val="24"/>
        </w:rPr>
        <w:br/>
      </w:r>
      <w:r w:rsidR="00E93510" w:rsidRPr="00E93510">
        <w:rPr>
          <w:rFonts w:cstheme="minorHAnsi"/>
          <w:sz w:val="24"/>
        </w:rPr>
        <w:br/>
      </w:r>
      <w:r w:rsidRPr="00E93510">
        <w:rPr>
          <w:rFonts w:cstheme="minorHAnsi"/>
          <w:sz w:val="24"/>
        </w:rPr>
        <w:t>In cases where multiple proposals meet requirements and are evaluated to be equal in quality of proposal and ability to fulfill objectives, the Program Office will evaluate the cost of the proposal against the proposed methods, deliverables, and associated costs and will select the best return on investment for cost. Institutions are encouraged to limit unnecessary overhead costs, such as inflated time (9 months’ time), etc.</w:t>
      </w:r>
      <w:r w:rsidR="00E93510">
        <w:rPr>
          <w:rFonts w:cstheme="minorHAnsi"/>
          <w:sz w:val="24"/>
        </w:rPr>
        <w:br/>
      </w:r>
    </w:p>
    <w:p w14:paraId="1CEB3FC5" w14:textId="77777777" w:rsidR="00E93510" w:rsidRPr="00E93510" w:rsidRDefault="001F1C4B" w:rsidP="00E93510">
      <w:pPr>
        <w:pStyle w:val="ListParagraph"/>
        <w:numPr>
          <w:ilvl w:val="2"/>
          <w:numId w:val="25"/>
        </w:numPr>
        <w:spacing w:after="120" w:line="240" w:lineRule="auto"/>
        <w:ind w:left="1440" w:hanging="630"/>
        <w:rPr>
          <w:rFonts w:cstheme="minorHAnsi"/>
          <w:sz w:val="24"/>
        </w:rPr>
      </w:pPr>
      <w:r w:rsidRPr="00E93510">
        <w:rPr>
          <w:rFonts w:cstheme="minorHAnsi"/>
          <w:b/>
          <w:sz w:val="24"/>
        </w:rPr>
        <w:t>Indirect Cost Cap on Assistance Awards</w:t>
      </w:r>
      <w:r w:rsidRPr="00E93510">
        <w:rPr>
          <w:rFonts w:cstheme="minorHAnsi"/>
          <w:sz w:val="24"/>
        </w:rPr>
        <w:t xml:space="preserve"> – As of 14 May 2025, the DoD is implementing policies of the Indirect Rate Cap Memo regarding a 15% indirect cost cap on assistance agreements. The policies of the rate cap implementation memo will be applicable for the entirety of the award if there is a court decision permitting application of the policies.</w:t>
      </w:r>
      <w:r w:rsidR="00E93510">
        <w:rPr>
          <w:rFonts w:cstheme="minorHAnsi"/>
          <w:sz w:val="24"/>
        </w:rPr>
        <w:br/>
      </w:r>
    </w:p>
    <w:p w14:paraId="07FA1F58" w14:textId="77777777" w:rsidR="00E93510" w:rsidRPr="00E93510" w:rsidRDefault="001F1C4B" w:rsidP="00E93510">
      <w:pPr>
        <w:pStyle w:val="ListParagraph"/>
        <w:numPr>
          <w:ilvl w:val="2"/>
          <w:numId w:val="25"/>
        </w:numPr>
        <w:spacing w:after="120" w:line="240" w:lineRule="auto"/>
        <w:ind w:left="1440" w:hanging="630"/>
        <w:rPr>
          <w:rFonts w:cstheme="minorHAnsi"/>
          <w:sz w:val="24"/>
        </w:rPr>
      </w:pPr>
      <w:r w:rsidRPr="00E93510">
        <w:rPr>
          <w:rFonts w:cstheme="minorHAnsi"/>
          <w:b/>
          <w:sz w:val="24"/>
        </w:rPr>
        <w:t>Clarity</w:t>
      </w:r>
      <w:r w:rsidR="00661329">
        <w:rPr>
          <w:rFonts w:cstheme="minorHAnsi"/>
          <w:b/>
          <w:sz w:val="24"/>
        </w:rPr>
        <w:t xml:space="preserve"> </w:t>
      </w:r>
      <w:r w:rsidR="00661329">
        <w:rPr>
          <w:rFonts w:cstheme="minorHAnsi"/>
          <w:sz w:val="24"/>
        </w:rPr>
        <w:t>–</w:t>
      </w:r>
      <w:r w:rsidRPr="00E93510">
        <w:rPr>
          <w:rFonts w:cstheme="minorHAnsi"/>
          <w:sz w:val="24"/>
        </w:rPr>
        <w:t xml:space="preserve"> The proposal clearly accounts for all solicitation requirements.</w:t>
      </w:r>
      <w:r w:rsidR="00E93510">
        <w:rPr>
          <w:rFonts w:cstheme="minorHAnsi"/>
          <w:sz w:val="24"/>
        </w:rPr>
        <w:br/>
      </w:r>
    </w:p>
    <w:p w14:paraId="21911DFB" w14:textId="77777777" w:rsidR="00E93510" w:rsidRPr="00E93510" w:rsidRDefault="00E93510" w:rsidP="00E93510">
      <w:pPr>
        <w:pStyle w:val="ListParagraph"/>
        <w:numPr>
          <w:ilvl w:val="2"/>
          <w:numId w:val="25"/>
        </w:numPr>
        <w:spacing w:after="120" w:line="240" w:lineRule="auto"/>
        <w:ind w:left="1440" w:hanging="630"/>
        <w:rPr>
          <w:rFonts w:cstheme="minorHAnsi"/>
          <w:sz w:val="24"/>
        </w:rPr>
      </w:pPr>
      <w:r>
        <w:rPr>
          <w:rFonts w:cstheme="minorHAnsi"/>
          <w:b/>
          <w:sz w:val="24"/>
        </w:rPr>
        <w:t xml:space="preserve"> </w:t>
      </w:r>
      <w:r w:rsidR="001F1C4B" w:rsidRPr="00E93510">
        <w:rPr>
          <w:rFonts w:cstheme="minorHAnsi"/>
          <w:b/>
          <w:sz w:val="24"/>
        </w:rPr>
        <w:t>Multiple Camps</w:t>
      </w:r>
      <w:r w:rsidR="001F1C4B" w:rsidRPr="00E93510">
        <w:rPr>
          <w:rFonts w:cstheme="minorHAnsi"/>
          <w:sz w:val="24"/>
        </w:rPr>
        <w:t xml:space="preserve"> </w:t>
      </w:r>
      <w:r w:rsidR="00661329">
        <w:rPr>
          <w:rFonts w:cstheme="minorHAnsi"/>
          <w:sz w:val="24"/>
        </w:rPr>
        <w:t xml:space="preserve">– </w:t>
      </w:r>
      <w:r w:rsidR="001F1C4B" w:rsidRPr="00E93510">
        <w:rPr>
          <w:rFonts w:cstheme="minorHAnsi"/>
          <w:sz w:val="24"/>
        </w:rPr>
        <w:t>There</w:t>
      </w:r>
      <w:r w:rsidR="00661329">
        <w:rPr>
          <w:rFonts w:cstheme="minorHAnsi"/>
          <w:sz w:val="24"/>
        </w:rPr>
        <w:t xml:space="preserve"> </w:t>
      </w:r>
      <w:r w:rsidR="001F1C4B" w:rsidRPr="00E93510">
        <w:rPr>
          <w:rFonts w:cstheme="minorHAnsi"/>
          <w:sz w:val="24"/>
        </w:rPr>
        <w:t>is only one camp listed in the proposal or there is a justification for hosting multiple camps.</w:t>
      </w:r>
      <w:r>
        <w:rPr>
          <w:rFonts w:cstheme="minorHAnsi"/>
          <w:sz w:val="24"/>
        </w:rPr>
        <w:br/>
      </w:r>
    </w:p>
    <w:p w14:paraId="5737E3B3" w14:textId="77777777" w:rsidR="001F1C4B" w:rsidRPr="00E93510" w:rsidRDefault="001F1C4B" w:rsidP="00E93510">
      <w:pPr>
        <w:pStyle w:val="ListParagraph"/>
        <w:numPr>
          <w:ilvl w:val="1"/>
          <w:numId w:val="25"/>
        </w:numPr>
        <w:spacing w:after="120" w:line="240" w:lineRule="auto"/>
        <w:ind w:left="540" w:hanging="540"/>
        <w:rPr>
          <w:rFonts w:cstheme="minorHAnsi"/>
          <w:b/>
          <w:sz w:val="24"/>
        </w:rPr>
      </w:pPr>
      <w:r w:rsidRPr="00E93510">
        <w:rPr>
          <w:rFonts w:cstheme="minorHAnsi"/>
          <w:b/>
          <w:sz w:val="24"/>
        </w:rPr>
        <w:t>DEADLINE FOR SUBMISSION</w:t>
      </w:r>
    </w:p>
    <w:p w14:paraId="162728BD" w14:textId="12D6FE50" w:rsidR="00661329" w:rsidRDefault="001F1C4B" w:rsidP="00661329">
      <w:pPr>
        <w:spacing w:after="0" w:line="240" w:lineRule="auto"/>
        <w:rPr>
          <w:rFonts w:cstheme="minorHAnsi"/>
          <w:sz w:val="24"/>
        </w:rPr>
      </w:pPr>
      <w:r w:rsidRPr="00E93510">
        <w:rPr>
          <w:rFonts w:cstheme="minorHAnsi"/>
          <w:sz w:val="24"/>
        </w:rPr>
        <w:t xml:space="preserve">See </w:t>
      </w:r>
      <w:r w:rsidR="00E93510" w:rsidRPr="00E93510">
        <w:rPr>
          <w:rFonts w:cstheme="minorHAnsi"/>
          <w:b/>
          <w:sz w:val="24"/>
        </w:rPr>
        <w:t>Attachment A – Proposal Preparation Instructions (PPI)</w:t>
      </w:r>
      <w:r w:rsidR="00E93510">
        <w:rPr>
          <w:rFonts w:cstheme="minorHAnsi"/>
          <w:sz w:val="24"/>
        </w:rPr>
        <w:t xml:space="preserve"> </w:t>
      </w:r>
      <w:r w:rsidRPr="00E93510">
        <w:rPr>
          <w:rFonts w:cstheme="minorHAnsi"/>
          <w:sz w:val="24"/>
        </w:rPr>
        <w:t xml:space="preserve">for details on the submission of proposals. Institutionally approved, signed, completed proposals must be submitted electronically through </w:t>
      </w:r>
      <w:r w:rsidRPr="00661329">
        <w:rPr>
          <w:rFonts w:cstheme="minorHAnsi"/>
          <w:b/>
          <w:sz w:val="24"/>
          <w:highlight w:val="yellow"/>
        </w:rPr>
        <w:t xml:space="preserve">email to </w:t>
      </w:r>
      <w:hyperlink r:id="rId12" w:history="1">
        <w:r w:rsidR="00E93510" w:rsidRPr="00661329">
          <w:rPr>
            <w:rStyle w:val="Hyperlink"/>
            <w:rFonts w:cstheme="minorHAnsi"/>
            <w:b/>
            <w:sz w:val="24"/>
            <w:highlight w:val="yellow"/>
          </w:rPr>
          <w:t>GenCyber_Proposals@nsa.gov</w:t>
        </w:r>
      </w:hyperlink>
      <w:r w:rsidR="00E93510" w:rsidRPr="00661329">
        <w:rPr>
          <w:rFonts w:cstheme="minorHAnsi"/>
          <w:b/>
          <w:sz w:val="24"/>
          <w:highlight w:val="yellow"/>
        </w:rPr>
        <w:t xml:space="preserve"> </w:t>
      </w:r>
      <w:r w:rsidRPr="00661329">
        <w:rPr>
          <w:rFonts w:cstheme="minorHAnsi"/>
          <w:b/>
          <w:sz w:val="24"/>
          <w:highlight w:val="yellow"/>
        </w:rPr>
        <w:t xml:space="preserve">by </w:t>
      </w:r>
      <w:r w:rsidRPr="00661329">
        <w:rPr>
          <w:rFonts w:cstheme="minorHAnsi"/>
          <w:b/>
          <w:color w:val="FF0000"/>
          <w:sz w:val="24"/>
          <w:highlight w:val="yellow"/>
        </w:rPr>
        <w:t xml:space="preserve">11:59 p.m., ET, </w:t>
      </w:r>
      <w:r w:rsidR="00754817">
        <w:rPr>
          <w:rFonts w:cstheme="minorHAnsi"/>
          <w:b/>
          <w:color w:val="FF0000"/>
          <w:sz w:val="24"/>
          <w:highlight w:val="yellow"/>
        </w:rPr>
        <w:t>10 April 2026</w:t>
      </w:r>
      <w:r w:rsidRPr="00661329">
        <w:rPr>
          <w:rFonts w:cstheme="minorHAnsi"/>
          <w:sz w:val="24"/>
          <w:highlight w:val="yellow"/>
        </w:rPr>
        <w:t>.</w:t>
      </w:r>
      <w:r w:rsidRPr="00E93510">
        <w:rPr>
          <w:rFonts w:cstheme="minorHAnsi"/>
          <w:sz w:val="24"/>
        </w:rPr>
        <w:t xml:space="preserve"> The GenCyber PMO will notify of receipt within 48 business hours of all electronic submissions. If you do not receive a confirmation, please contact the GenCyber office via telephone at 410-854-8994 to confirm receipt.</w:t>
      </w:r>
      <w:r w:rsidR="00661329">
        <w:rPr>
          <w:rFonts w:cstheme="minorHAnsi"/>
          <w:sz w:val="24"/>
        </w:rPr>
        <w:br/>
      </w:r>
    </w:p>
    <w:p w14:paraId="7752A4E9" w14:textId="77777777" w:rsidR="001F1C4B" w:rsidRPr="00661329" w:rsidRDefault="001F1C4B" w:rsidP="00661329">
      <w:pPr>
        <w:pStyle w:val="ListParagraph"/>
        <w:numPr>
          <w:ilvl w:val="1"/>
          <w:numId w:val="25"/>
        </w:numPr>
        <w:spacing w:after="120" w:line="240" w:lineRule="auto"/>
        <w:ind w:left="540" w:hanging="540"/>
        <w:rPr>
          <w:rFonts w:cstheme="minorHAnsi"/>
          <w:b/>
          <w:sz w:val="24"/>
        </w:rPr>
      </w:pPr>
      <w:r w:rsidRPr="00661329">
        <w:rPr>
          <w:rFonts w:cstheme="minorHAnsi"/>
          <w:b/>
          <w:sz w:val="24"/>
        </w:rPr>
        <w:t>LATE SUBMISSION</w:t>
      </w:r>
      <w:r w:rsidR="00661329">
        <w:rPr>
          <w:rFonts w:cstheme="minorHAnsi"/>
          <w:b/>
          <w:sz w:val="24"/>
        </w:rPr>
        <w:t>S</w:t>
      </w:r>
    </w:p>
    <w:p w14:paraId="388D7F13" w14:textId="77777777" w:rsidR="001F1C4B" w:rsidRDefault="001F1C4B" w:rsidP="00661329">
      <w:pPr>
        <w:spacing w:after="0" w:line="240" w:lineRule="auto"/>
        <w:rPr>
          <w:rFonts w:cstheme="minorHAnsi"/>
          <w:sz w:val="24"/>
        </w:rPr>
      </w:pPr>
      <w:r w:rsidRPr="00661329">
        <w:rPr>
          <w:rFonts w:cstheme="minorHAnsi"/>
          <w:b/>
          <w:sz w:val="24"/>
          <w:u w:val="single"/>
        </w:rPr>
        <w:t>No late proposals will be accepted</w:t>
      </w:r>
      <w:r w:rsidRPr="00661329">
        <w:rPr>
          <w:rFonts w:cstheme="minorHAnsi"/>
          <w:sz w:val="24"/>
        </w:rPr>
        <w:t>. Each institution is responsible for electronically submitting the proposal to the GenCyber Program Management Office at the National Security Agency by the date and time specified.</w:t>
      </w:r>
    </w:p>
    <w:p w14:paraId="2750BC45" w14:textId="77777777" w:rsidR="00661329" w:rsidRPr="00661329" w:rsidRDefault="00661329" w:rsidP="00661329">
      <w:pPr>
        <w:spacing w:after="0" w:line="240" w:lineRule="auto"/>
        <w:rPr>
          <w:rFonts w:cstheme="minorHAnsi"/>
          <w:sz w:val="24"/>
        </w:rPr>
      </w:pPr>
    </w:p>
    <w:p w14:paraId="5F5357AA" w14:textId="77777777" w:rsidR="001F1C4B" w:rsidRPr="00661329" w:rsidRDefault="001F1C4B" w:rsidP="00661329">
      <w:pPr>
        <w:pStyle w:val="ListParagraph"/>
        <w:numPr>
          <w:ilvl w:val="1"/>
          <w:numId w:val="25"/>
        </w:numPr>
        <w:spacing w:after="120" w:line="240" w:lineRule="auto"/>
        <w:ind w:left="540" w:hanging="540"/>
        <w:rPr>
          <w:rFonts w:cstheme="minorHAnsi"/>
          <w:b/>
          <w:sz w:val="24"/>
        </w:rPr>
      </w:pPr>
      <w:r w:rsidRPr="00661329">
        <w:rPr>
          <w:rFonts w:cstheme="minorHAnsi"/>
          <w:b/>
          <w:sz w:val="24"/>
        </w:rPr>
        <w:t>INCOMPLETE PROPOSALS</w:t>
      </w:r>
    </w:p>
    <w:p w14:paraId="1B57023B" w14:textId="77777777" w:rsidR="001F1C4B" w:rsidRDefault="001F1C4B" w:rsidP="00661329">
      <w:pPr>
        <w:spacing w:after="0" w:line="240" w:lineRule="auto"/>
        <w:rPr>
          <w:rFonts w:cstheme="minorHAnsi"/>
          <w:sz w:val="24"/>
        </w:rPr>
      </w:pPr>
      <w:r w:rsidRPr="00661329">
        <w:rPr>
          <w:rFonts w:cstheme="minorHAnsi"/>
          <w:sz w:val="24"/>
        </w:rPr>
        <w:t>Any packages missing required documentation, submitted in the wrong format, or using the wrong forms, will be deemed incomplete and may not be considered for award.</w:t>
      </w:r>
    </w:p>
    <w:p w14:paraId="73FD535E" w14:textId="77777777" w:rsidR="00661329" w:rsidRPr="00661329" w:rsidRDefault="00661329" w:rsidP="00661329">
      <w:pPr>
        <w:spacing w:after="0" w:line="240" w:lineRule="auto"/>
        <w:rPr>
          <w:rFonts w:cstheme="minorHAnsi"/>
          <w:sz w:val="24"/>
        </w:rPr>
      </w:pPr>
    </w:p>
    <w:p w14:paraId="5874375B" w14:textId="77777777" w:rsidR="00661329" w:rsidRDefault="001F1C4B" w:rsidP="00661329">
      <w:pPr>
        <w:pStyle w:val="ListParagraph"/>
        <w:numPr>
          <w:ilvl w:val="1"/>
          <w:numId w:val="25"/>
        </w:numPr>
        <w:spacing w:after="120" w:line="240" w:lineRule="auto"/>
        <w:ind w:left="540" w:hanging="540"/>
        <w:rPr>
          <w:rFonts w:cstheme="minorHAnsi"/>
          <w:b/>
          <w:sz w:val="24"/>
        </w:rPr>
      </w:pPr>
      <w:r w:rsidRPr="00661329">
        <w:rPr>
          <w:rFonts w:cstheme="minorHAnsi"/>
          <w:b/>
          <w:sz w:val="24"/>
        </w:rPr>
        <w:t>OTHER ITEMS</w:t>
      </w:r>
      <w:r w:rsidR="00661329">
        <w:rPr>
          <w:rFonts w:cstheme="minorHAnsi"/>
          <w:b/>
          <w:sz w:val="24"/>
        </w:rPr>
        <w:br/>
      </w:r>
    </w:p>
    <w:p w14:paraId="7D7C81C9" w14:textId="25EE4264" w:rsidR="00661329" w:rsidRDefault="001F1C4B" w:rsidP="00661329">
      <w:pPr>
        <w:pStyle w:val="ListParagraph"/>
        <w:numPr>
          <w:ilvl w:val="2"/>
          <w:numId w:val="25"/>
        </w:numPr>
        <w:spacing w:after="120" w:line="240" w:lineRule="auto"/>
        <w:ind w:left="1440" w:hanging="630"/>
        <w:rPr>
          <w:rFonts w:cstheme="minorHAnsi"/>
          <w:sz w:val="24"/>
        </w:rPr>
      </w:pPr>
      <w:r w:rsidRPr="00661329">
        <w:rPr>
          <w:rFonts w:cstheme="minorHAnsi"/>
          <w:b/>
          <w:sz w:val="24"/>
        </w:rPr>
        <w:t>Certificate of Assurance for Non-Construction Programs</w:t>
      </w:r>
      <w:r w:rsidR="00661329">
        <w:rPr>
          <w:rFonts w:cstheme="minorHAnsi"/>
          <w:sz w:val="24"/>
        </w:rPr>
        <w:t xml:space="preserve"> –</w:t>
      </w:r>
      <w:r w:rsidRPr="00661329">
        <w:rPr>
          <w:rFonts w:cstheme="minorHAnsi"/>
          <w:sz w:val="24"/>
        </w:rPr>
        <w:t xml:space="preserve"> To</w:t>
      </w:r>
      <w:r w:rsidR="00661329">
        <w:rPr>
          <w:rFonts w:cstheme="minorHAnsi"/>
          <w:sz w:val="24"/>
        </w:rPr>
        <w:t xml:space="preserve"> </w:t>
      </w:r>
      <w:r w:rsidRPr="00661329">
        <w:rPr>
          <w:rFonts w:cstheme="minorHAnsi"/>
          <w:sz w:val="24"/>
        </w:rPr>
        <w:t>be eligible for an award, an organization must submit a certificate of Assurance for Non-Construction Programs and be constantly in compliance.</w:t>
      </w:r>
      <w:r w:rsidR="00B421E5">
        <w:rPr>
          <w:rFonts w:cstheme="minorHAnsi"/>
          <w:sz w:val="24"/>
        </w:rPr>
        <w:br/>
      </w:r>
      <w:r w:rsidR="004A56A4">
        <w:rPr>
          <w:rFonts w:cstheme="minorHAnsi"/>
          <w:sz w:val="24"/>
        </w:rPr>
        <w:br/>
      </w:r>
      <w:r w:rsidR="004A56A4">
        <w:rPr>
          <w:rFonts w:cstheme="minorHAnsi"/>
          <w:sz w:val="24"/>
        </w:rPr>
        <w:br/>
      </w:r>
    </w:p>
    <w:p w14:paraId="3E8399C3" w14:textId="00C81E71" w:rsidR="00E840C3" w:rsidRPr="00E840C3" w:rsidRDefault="00E840C3" w:rsidP="00661329">
      <w:pPr>
        <w:pStyle w:val="ListParagraph"/>
        <w:numPr>
          <w:ilvl w:val="2"/>
          <w:numId w:val="25"/>
        </w:numPr>
        <w:spacing w:after="120" w:line="240" w:lineRule="auto"/>
        <w:ind w:left="1440" w:hanging="630"/>
        <w:rPr>
          <w:rFonts w:cstheme="minorHAnsi"/>
          <w:b/>
          <w:bCs/>
          <w:sz w:val="24"/>
        </w:rPr>
      </w:pPr>
      <w:r w:rsidRPr="00E840C3">
        <w:rPr>
          <w:rFonts w:cstheme="minorHAnsi"/>
          <w:b/>
          <w:bCs/>
          <w:sz w:val="24"/>
        </w:rPr>
        <w:lastRenderedPageBreak/>
        <w:t>Executive Orders</w:t>
      </w:r>
    </w:p>
    <w:p w14:paraId="4B9E4331" w14:textId="77777777" w:rsidR="00E840C3" w:rsidRDefault="001F1C4B" w:rsidP="00E840C3">
      <w:pPr>
        <w:pStyle w:val="ListParagraph"/>
        <w:numPr>
          <w:ilvl w:val="3"/>
          <w:numId w:val="25"/>
        </w:numPr>
        <w:spacing w:after="120" w:line="240" w:lineRule="auto"/>
        <w:ind w:left="2340" w:hanging="900"/>
        <w:rPr>
          <w:rFonts w:cstheme="minorHAnsi"/>
          <w:sz w:val="24"/>
        </w:rPr>
      </w:pPr>
      <w:r w:rsidRPr="00E840C3">
        <w:rPr>
          <w:rFonts w:cstheme="minorHAnsi"/>
          <w:bCs/>
          <w:sz w:val="24"/>
          <w:u w:val="single"/>
        </w:rPr>
        <w:t>Executive Order 12549</w:t>
      </w:r>
      <w:r w:rsidRPr="00661329">
        <w:rPr>
          <w:rFonts w:cstheme="minorHAnsi"/>
          <w:sz w:val="24"/>
        </w:rPr>
        <w:t xml:space="preserve"> </w:t>
      </w:r>
      <w:r w:rsidR="00B421E5">
        <w:rPr>
          <w:rFonts w:cstheme="minorHAnsi"/>
          <w:sz w:val="24"/>
        </w:rPr>
        <w:t>– “</w:t>
      </w:r>
      <w:r w:rsidRPr="00661329">
        <w:rPr>
          <w:rFonts w:cstheme="minorHAnsi"/>
          <w:sz w:val="24"/>
        </w:rPr>
        <w:t>Executive departments and agencies shall participate in a government wide system for non-procurement debarment and suspension. A person who is debarred or suspended shall be excluded from Federal financial and non-financial assistance benefits under Federal programs and activities. Debarment or suspension of a participant in a program by one agency shall have a government wide effect."</w:t>
      </w:r>
    </w:p>
    <w:p w14:paraId="2C8BF328" w14:textId="104F03A6" w:rsidR="00661329" w:rsidRPr="00E840C3" w:rsidRDefault="00E840C3" w:rsidP="00E840C3">
      <w:pPr>
        <w:pStyle w:val="ListParagraph"/>
        <w:numPr>
          <w:ilvl w:val="3"/>
          <w:numId w:val="25"/>
        </w:numPr>
        <w:ind w:left="2340" w:hanging="900"/>
        <w:rPr>
          <w:rFonts w:cstheme="minorHAnsi"/>
          <w:sz w:val="24"/>
        </w:rPr>
      </w:pPr>
      <w:r w:rsidRPr="004A56A4">
        <w:rPr>
          <w:rFonts w:cstheme="minorHAnsi"/>
          <w:sz w:val="24"/>
        </w:rPr>
        <w:t xml:space="preserve">Participating organizations must fully comply with applicable Executive Orders (EO) to include </w:t>
      </w:r>
      <w:r w:rsidRPr="004A56A4">
        <w:rPr>
          <w:rFonts w:cstheme="minorHAnsi"/>
          <w:sz w:val="24"/>
          <w:u w:val="single"/>
        </w:rPr>
        <w:t>EO 14151</w:t>
      </w:r>
      <w:r w:rsidRPr="004A56A4">
        <w:rPr>
          <w:rFonts w:cstheme="minorHAnsi"/>
          <w:sz w:val="24"/>
        </w:rPr>
        <w:t xml:space="preserve"> “Ending Radical and Wasteful Government DEI Program and Preferencing”, </w:t>
      </w:r>
      <w:r w:rsidRPr="004A56A4">
        <w:rPr>
          <w:rFonts w:cstheme="minorHAnsi"/>
          <w:sz w:val="24"/>
          <w:u w:val="single"/>
        </w:rPr>
        <w:t>EO 14168</w:t>
      </w:r>
      <w:r w:rsidRPr="004A56A4">
        <w:rPr>
          <w:rFonts w:cstheme="minorHAnsi"/>
          <w:sz w:val="24"/>
        </w:rPr>
        <w:t xml:space="preserve"> “Defending Women from Gender Ideology Extremism and Restoring Biological Truth to the Federal Government, and </w:t>
      </w:r>
      <w:r w:rsidRPr="004A56A4">
        <w:rPr>
          <w:rFonts w:cstheme="minorHAnsi"/>
          <w:sz w:val="24"/>
          <w:u w:val="single"/>
        </w:rPr>
        <w:t>EO 14332</w:t>
      </w:r>
      <w:r w:rsidRPr="004A56A4">
        <w:rPr>
          <w:rFonts w:cstheme="minorHAnsi"/>
          <w:sz w:val="24"/>
        </w:rPr>
        <w:t xml:space="preserve"> “Improving Oversight of Federal Grantmaking”.</w:t>
      </w:r>
      <w:r w:rsidRPr="00E840C3">
        <w:rPr>
          <w:rFonts w:cstheme="minorHAnsi"/>
          <w:sz w:val="24"/>
        </w:rPr>
        <w:t xml:space="preserve"> </w:t>
      </w:r>
      <w:r w:rsidR="00B421E5" w:rsidRPr="00E840C3">
        <w:rPr>
          <w:rFonts w:cstheme="minorHAnsi"/>
          <w:sz w:val="24"/>
        </w:rPr>
        <w:br/>
      </w:r>
    </w:p>
    <w:p w14:paraId="0FFC182E" w14:textId="77777777" w:rsidR="00661329" w:rsidRPr="00661329" w:rsidRDefault="001F1C4B" w:rsidP="00661329">
      <w:pPr>
        <w:pStyle w:val="ListParagraph"/>
        <w:numPr>
          <w:ilvl w:val="2"/>
          <w:numId w:val="25"/>
        </w:numPr>
        <w:spacing w:after="120" w:line="240" w:lineRule="auto"/>
        <w:ind w:left="1440" w:hanging="630"/>
        <w:rPr>
          <w:rFonts w:cstheme="minorHAnsi"/>
          <w:sz w:val="24"/>
        </w:rPr>
      </w:pPr>
      <w:r w:rsidRPr="00B421E5">
        <w:rPr>
          <w:rFonts w:cstheme="minorHAnsi"/>
          <w:b/>
          <w:sz w:val="24"/>
        </w:rPr>
        <w:t>Grants and Cooperative Agreements</w:t>
      </w:r>
      <w:r w:rsidRPr="00661329">
        <w:rPr>
          <w:rFonts w:cstheme="minorHAnsi"/>
          <w:sz w:val="24"/>
        </w:rPr>
        <w:t xml:space="preserve"> </w:t>
      </w:r>
      <w:r w:rsidR="00B421E5">
        <w:rPr>
          <w:rFonts w:cstheme="minorHAnsi"/>
          <w:sz w:val="24"/>
        </w:rPr>
        <w:t>–</w:t>
      </w:r>
      <w:r w:rsidRPr="00661329">
        <w:rPr>
          <w:rFonts w:cstheme="minorHAnsi"/>
          <w:sz w:val="24"/>
        </w:rPr>
        <w:t xml:space="preserve"> As</w:t>
      </w:r>
      <w:r w:rsidR="00B421E5">
        <w:rPr>
          <w:rFonts w:cstheme="minorHAnsi"/>
          <w:sz w:val="24"/>
        </w:rPr>
        <w:t xml:space="preserve"> </w:t>
      </w:r>
      <w:r w:rsidRPr="00661329">
        <w:rPr>
          <w:rFonts w:cstheme="minorHAnsi"/>
          <w:sz w:val="24"/>
        </w:rPr>
        <w:t>defined in the DoD Grants and Agreements Regulations, DoD 3210.6-R, a grant is "A legal instrument which, consistent with 31 U.S.C. 6304, is used to enter into a relationship:</w:t>
      </w:r>
      <w:r w:rsidR="00B421E5">
        <w:rPr>
          <w:rFonts w:cstheme="minorHAnsi"/>
          <w:sz w:val="24"/>
        </w:rPr>
        <w:br/>
      </w:r>
    </w:p>
    <w:p w14:paraId="55385D99" w14:textId="77777777" w:rsidR="00B421E5" w:rsidRDefault="001F1C4B" w:rsidP="00B421E5">
      <w:pPr>
        <w:pStyle w:val="ListParagraph"/>
        <w:numPr>
          <w:ilvl w:val="0"/>
          <w:numId w:val="29"/>
        </w:numPr>
        <w:spacing w:after="120" w:line="240" w:lineRule="auto"/>
        <w:rPr>
          <w:rFonts w:cstheme="minorHAnsi"/>
          <w:sz w:val="24"/>
        </w:rPr>
      </w:pPr>
      <w:r w:rsidRPr="00661329">
        <w:rPr>
          <w:rFonts w:cstheme="minorHAnsi"/>
          <w:sz w:val="24"/>
        </w:rPr>
        <w:t>Of which the principal purpose is to transfer a thing of value to the recipient to carry out a public purpose of support or stimulation authorized by a law of the United States, rather than to acquire property or services of the Department of Defense' direct benefit or use.</w:t>
      </w:r>
    </w:p>
    <w:p w14:paraId="6E6B9BF5" w14:textId="77777777" w:rsidR="001F1C4B" w:rsidRPr="00B421E5" w:rsidRDefault="001F1C4B" w:rsidP="00B421E5">
      <w:pPr>
        <w:pStyle w:val="ListParagraph"/>
        <w:numPr>
          <w:ilvl w:val="0"/>
          <w:numId w:val="29"/>
        </w:numPr>
        <w:spacing w:after="120" w:line="240" w:lineRule="auto"/>
        <w:rPr>
          <w:rFonts w:cstheme="minorHAnsi"/>
          <w:sz w:val="24"/>
        </w:rPr>
      </w:pPr>
      <w:r w:rsidRPr="00B421E5">
        <w:rPr>
          <w:rFonts w:cstheme="minorHAnsi"/>
          <w:sz w:val="24"/>
        </w:rPr>
        <w:t>In which substantial involvement is not expected between the Departments.</w:t>
      </w:r>
      <w:r w:rsidR="00B421E5">
        <w:rPr>
          <w:rFonts w:cstheme="minorHAnsi"/>
          <w:sz w:val="24"/>
        </w:rPr>
        <w:br/>
      </w:r>
    </w:p>
    <w:p w14:paraId="314AFCFE" w14:textId="77777777" w:rsidR="001F1C4B" w:rsidRDefault="001F1C4B" w:rsidP="00B421E5">
      <w:pPr>
        <w:spacing w:after="120" w:line="240" w:lineRule="auto"/>
        <w:ind w:left="720"/>
        <w:rPr>
          <w:rFonts w:cstheme="minorHAnsi"/>
          <w:sz w:val="24"/>
        </w:rPr>
      </w:pPr>
      <w:r w:rsidRPr="00B421E5">
        <w:rPr>
          <w:rFonts w:cstheme="minorHAnsi"/>
          <w:b/>
          <w:sz w:val="24"/>
        </w:rPr>
        <w:t>NOTE</w:t>
      </w:r>
      <w:r w:rsidRPr="00B421E5">
        <w:rPr>
          <w:rFonts w:cstheme="minorHAnsi"/>
          <w:sz w:val="24"/>
        </w:rPr>
        <w:t>: The Government is not obligated to make any award as a result of this solicitation.</w:t>
      </w:r>
    </w:p>
    <w:p w14:paraId="7C437A93" w14:textId="77777777" w:rsidR="00461CE6" w:rsidRDefault="00461CE6" w:rsidP="00461CE6">
      <w:pPr>
        <w:spacing w:before="1" w:line="326" w:lineRule="auto"/>
        <w:ind w:right="172"/>
        <w:rPr>
          <w:rFonts w:asciiTheme="majorHAnsi" w:hAnsiTheme="majorHAnsi" w:cstheme="majorHAnsi"/>
          <w:b/>
          <w:sz w:val="32"/>
          <w:szCs w:val="32"/>
        </w:rPr>
      </w:pPr>
    </w:p>
    <w:p w14:paraId="43C2606C" w14:textId="77777777" w:rsidR="001F1C4B" w:rsidRPr="00461CE6" w:rsidRDefault="001F1C4B" w:rsidP="00461CE6">
      <w:pPr>
        <w:spacing w:before="1" w:line="326" w:lineRule="auto"/>
        <w:ind w:right="172"/>
        <w:rPr>
          <w:rFonts w:asciiTheme="majorHAnsi" w:hAnsiTheme="majorHAnsi" w:cstheme="majorHAnsi"/>
          <w:b/>
          <w:sz w:val="32"/>
          <w:szCs w:val="32"/>
        </w:rPr>
      </w:pPr>
      <w:r w:rsidRPr="00461CE6">
        <w:rPr>
          <w:rFonts w:asciiTheme="majorHAnsi" w:hAnsiTheme="majorHAnsi" w:cstheme="majorHAnsi"/>
          <w:b/>
          <w:sz w:val="32"/>
          <w:szCs w:val="32"/>
        </w:rPr>
        <w:t>SECTION V - REPORTING/DISSEMINATION</w:t>
      </w:r>
    </w:p>
    <w:p w14:paraId="12F9F55D" w14:textId="77777777" w:rsidR="00461CE6" w:rsidRPr="00461CE6" w:rsidRDefault="001F1C4B" w:rsidP="00461CE6">
      <w:pPr>
        <w:pStyle w:val="ListParagraph"/>
        <w:numPr>
          <w:ilvl w:val="1"/>
          <w:numId w:val="30"/>
        </w:numPr>
        <w:spacing w:after="120" w:line="240" w:lineRule="auto"/>
        <w:ind w:left="540" w:hanging="540"/>
        <w:rPr>
          <w:rFonts w:cstheme="minorHAnsi"/>
          <w:b/>
          <w:sz w:val="24"/>
        </w:rPr>
      </w:pPr>
      <w:r w:rsidRPr="00461CE6">
        <w:rPr>
          <w:rFonts w:cstheme="minorHAnsi"/>
          <w:b/>
          <w:sz w:val="24"/>
        </w:rPr>
        <w:t>REPORTING</w:t>
      </w:r>
    </w:p>
    <w:p w14:paraId="1A46BA5E" w14:textId="77777777" w:rsidR="001F1C4B" w:rsidRDefault="001F1C4B" w:rsidP="00461CE6">
      <w:pPr>
        <w:spacing w:after="0" w:line="240" w:lineRule="auto"/>
        <w:rPr>
          <w:rFonts w:cstheme="minorHAnsi"/>
          <w:sz w:val="24"/>
        </w:rPr>
      </w:pPr>
      <w:r w:rsidRPr="00461CE6">
        <w:rPr>
          <w:rFonts w:cstheme="minorHAnsi"/>
          <w:sz w:val="24"/>
        </w:rPr>
        <w:t>Awardees will be required to deliver reports based on the following schedule:</w:t>
      </w:r>
    </w:p>
    <w:p w14:paraId="266869DD" w14:textId="77777777" w:rsidR="00461CE6" w:rsidRDefault="00461CE6" w:rsidP="00461CE6">
      <w:pPr>
        <w:spacing w:after="0" w:line="240" w:lineRule="auto"/>
        <w:rPr>
          <w:rFonts w:cstheme="minorHAnsi"/>
          <w:sz w:val="24"/>
        </w:rPr>
      </w:pPr>
    </w:p>
    <w:tbl>
      <w:tblPr>
        <w:tblStyle w:val="TableGrid"/>
        <w:tblW w:w="0" w:type="auto"/>
        <w:tblLook w:val="04A0" w:firstRow="1" w:lastRow="0" w:firstColumn="1" w:lastColumn="0" w:noHBand="0" w:noVBand="1"/>
      </w:tblPr>
      <w:tblGrid>
        <w:gridCol w:w="4311"/>
        <w:gridCol w:w="5749"/>
      </w:tblGrid>
      <w:tr w:rsidR="00461CE6" w14:paraId="154F8C41" w14:textId="77777777" w:rsidTr="0007452A">
        <w:trPr>
          <w:trHeight w:val="340"/>
        </w:trPr>
        <w:tc>
          <w:tcPr>
            <w:tcW w:w="4311" w:type="dxa"/>
            <w:tcBorders>
              <w:top w:val="single" w:sz="8" w:space="0" w:color="auto"/>
              <w:left w:val="single" w:sz="8" w:space="0" w:color="auto"/>
              <w:bottom w:val="single" w:sz="12" w:space="0" w:color="auto"/>
              <w:right w:val="single" w:sz="8" w:space="0" w:color="auto"/>
            </w:tcBorders>
            <w:shd w:val="clear" w:color="auto" w:fill="D9E2F3" w:themeFill="accent1" w:themeFillTint="33"/>
            <w:vAlign w:val="center"/>
          </w:tcPr>
          <w:p w14:paraId="0EB2023A" w14:textId="77777777" w:rsidR="00461CE6" w:rsidRPr="00461CE6" w:rsidRDefault="00461CE6" w:rsidP="00461CE6">
            <w:pPr>
              <w:jc w:val="center"/>
              <w:rPr>
                <w:rFonts w:cstheme="minorHAnsi"/>
                <w:b/>
                <w:sz w:val="24"/>
              </w:rPr>
            </w:pPr>
            <w:r w:rsidRPr="00461CE6">
              <w:rPr>
                <w:rFonts w:cstheme="minorHAnsi"/>
                <w:b/>
                <w:sz w:val="24"/>
              </w:rPr>
              <w:t>Report Name</w:t>
            </w:r>
          </w:p>
        </w:tc>
        <w:tc>
          <w:tcPr>
            <w:tcW w:w="5749" w:type="dxa"/>
            <w:tcBorders>
              <w:top w:val="single" w:sz="8" w:space="0" w:color="auto"/>
              <w:left w:val="single" w:sz="8" w:space="0" w:color="auto"/>
              <w:bottom w:val="single" w:sz="12" w:space="0" w:color="auto"/>
              <w:right w:val="single" w:sz="8" w:space="0" w:color="auto"/>
            </w:tcBorders>
            <w:shd w:val="clear" w:color="auto" w:fill="D9E2F3" w:themeFill="accent1" w:themeFillTint="33"/>
            <w:vAlign w:val="center"/>
          </w:tcPr>
          <w:p w14:paraId="5E0C34B9" w14:textId="77777777" w:rsidR="00461CE6" w:rsidRPr="00461CE6" w:rsidRDefault="00461CE6" w:rsidP="00461CE6">
            <w:pPr>
              <w:jc w:val="center"/>
              <w:rPr>
                <w:rFonts w:cstheme="minorHAnsi"/>
                <w:b/>
                <w:sz w:val="24"/>
              </w:rPr>
            </w:pPr>
            <w:r w:rsidRPr="00461CE6">
              <w:rPr>
                <w:rFonts w:cstheme="minorHAnsi"/>
                <w:b/>
                <w:sz w:val="24"/>
              </w:rPr>
              <w:t>Report Due Date</w:t>
            </w:r>
          </w:p>
        </w:tc>
      </w:tr>
      <w:tr w:rsidR="00461CE6" w14:paraId="5A6868EB" w14:textId="77777777" w:rsidTr="0007452A">
        <w:tc>
          <w:tcPr>
            <w:tcW w:w="4311" w:type="dxa"/>
            <w:tcBorders>
              <w:top w:val="single" w:sz="12" w:space="0" w:color="auto"/>
            </w:tcBorders>
            <w:vAlign w:val="center"/>
          </w:tcPr>
          <w:p w14:paraId="27C4546F" w14:textId="36F1CCA0" w:rsidR="00461CE6" w:rsidRPr="004A56A4" w:rsidRDefault="00C415D3" w:rsidP="00461CE6">
            <w:pPr>
              <w:jc w:val="center"/>
              <w:rPr>
                <w:rFonts w:cstheme="minorHAnsi"/>
                <w:sz w:val="24"/>
              </w:rPr>
            </w:pPr>
            <w:r w:rsidRPr="004A56A4">
              <w:rPr>
                <w:rFonts w:cstheme="minorHAnsi"/>
                <w:sz w:val="24"/>
              </w:rPr>
              <w:t>Pre-</w:t>
            </w:r>
            <w:r w:rsidR="0007452A" w:rsidRPr="004A56A4">
              <w:rPr>
                <w:rFonts w:cstheme="minorHAnsi"/>
                <w:sz w:val="24"/>
              </w:rPr>
              <w:t>Camp Report</w:t>
            </w:r>
          </w:p>
        </w:tc>
        <w:tc>
          <w:tcPr>
            <w:tcW w:w="5749" w:type="dxa"/>
            <w:tcBorders>
              <w:top w:val="single" w:sz="12" w:space="0" w:color="auto"/>
            </w:tcBorders>
            <w:vAlign w:val="center"/>
          </w:tcPr>
          <w:p w14:paraId="29FC9838" w14:textId="00566279" w:rsidR="00461CE6" w:rsidRPr="004A56A4" w:rsidRDefault="0007452A" w:rsidP="00461CE6">
            <w:pPr>
              <w:jc w:val="center"/>
              <w:rPr>
                <w:rFonts w:cstheme="minorHAnsi"/>
                <w:sz w:val="24"/>
              </w:rPr>
            </w:pPr>
            <w:r w:rsidRPr="004A56A4">
              <w:rPr>
                <w:rFonts w:cstheme="minorHAnsi"/>
                <w:sz w:val="24"/>
              </w:rPr>
              <w:t xml:space="preserve">Due </w:t>
            </w:r>
            <w:r w:rsidR="00C415D3" w:rsidRPr="004A56A4">
              <w:rPr>
                <w:rFonts w:cstheme="minorHAnsi"/>
                <w:sz w:val="24"/>
              </w:rPr>
              <w:t>February 12, 2027</w:t>
            </w:r>
          </w:p>
        </w:tc>
      </w:tr>
      <w:tr w:rsidR="00C415D3" w14:paraId="158CC33F" w14:textId="77777777" w:rsidTr="00C415D3">
        <w:trPr>
          <w:trHeight w:val="70"/>
        </w:trPr>
        <w:tc>
          <w:tcPr>
            <w:tcW w:w="4311" w:type="dxa"/>
            <w:vAlign w:val="center"/>
          </w:tcPr>
          <w:p w14:paraId="0B904083" w14:textId="0BFBF4AC" w:rsidR="00C415D3" w:rsidRPr="004A56A4" w:rsidRDefault="00C415D3" w:rsidP="00C415D3">
            <w:pPr>
              <w:jc w:val="center"/>
              <w:rPr>
                <w:rFonts w:cstheme="minorHAnsi"/>
                <w:sz w:val="24"/>
              </w:rPr>
            </w:pPr>
            <w:r w:rsidRPr="004A56A4">
              <w:rPr>
                <w:rFonts w:cstheme="minorHAnsi"/>
                <w:sz w:val="24"/>
              </w:rPr>
              <w:t>Camp Report</w:t>
            </w:r>
          </w:p>
        </w:tc>
        <w:tc>
          <w:tcPr>
            <w:tcW w:w="5749" w:type="dxa"/>
            <w:vAlign w:val="center"/>
          </w:tcPr>
          <w:p w14:paraId="38079285" w14:textId="183E30B2" w:rsidR="00C415D3" w:rsidRPr="004A56A4" w:rsidRDefault="00C415D3" w:rsidP="00C415D3">
            <w:pPr>
              <w:jc w:val="center"/>
              <w:rPr>
                <w:rFonts w:cstheme="minorHAnsi"/>
                <w:sz w:val="24"/>
              </w:rPr>
            </w:pPr>
            <w:r w:rsidRPr="004A56A4">
              <w:rPr>
                <w:rFonts w:cstheme="minorHAnsi"/>
                <w:sz w:val="24"/>
              </w:rPr>
              <w:t xml:space="preserve">Due September 15, 2027 </w:t>
            </w:r>
          </w:p>
        </w:tc>
      </w:tr>
      <w:tr w:rsidR="0007452A" w14:paraId="11FE7910" w14:textId="77777777" w:rsidTr="0007452A">
        <w:trPr>
          <w:trHeight w:val="530"/>
        </w:trPr>
        <w:tc>
          <w:tcPr>
            <w:tcW w:w="4311" w:type="dxa"/>
            <w:vAlign w:val="center"/>
          </w:tcPr>
          <w:p w14:paraId="12DEC837" w14:textId="29D9B991" w:rsidR="0007452A" w:rsidRPr="00461CE6" w:rsidRDefault="0007452A" w:rsidP="0007452A">
            <w:pPr>
              <w:jc w:val="center"/>
              <w:rPr>
                <w:rFonts w:cstheme="minorHAnsi"/>
                <w:sz w:val="24"/>
              </w:rPr>
            </w:pPr>
            <w:r w:rsidRPr="00461CE6">
              <w:rPr>
                <w:rFonts w:cstheme="minorHAnsi"/>
                <w:sz w:val="24"/>
              </w:rPr>
              <w:t>Final Technical Report &amp; Three (3) Lesson Plans per institution</w:t>
            </w:r>
          </w:p>
        </w:tc>
        <w:tc>
          <w:tcPr>
            <w:tcW w:w="5749" w:type="dxa"/>
            <w:vAlign w:val="center"/>
          </w:tcPr>
          <w:p w14:paraId="20B0B032" w14:textId="77777777" w:rsidR="0007452A" w:rsidRPr="00461CE6" w:rsidRDefault="0007452A" w:rsidP="0007452A">
            <w:pPr>
              <w:jc w:val="center"/>
              <w:rPr>
                <w:rFonts w:cstheme="minorHAnsi"/>
                <w:sz w:val="24"/>
              </w:rPr>
            </w:pPr>
            <w:r w:rsidRPr="00461CE6">
              <w:rPr>
                <w:rFonts w:cstheme="minorHAnsi"/>
                <w:sz w:val="24"/>
              </w:rPr>
              <w:t>Due no later than the end date of the</w:t>
            </w:r>
          </w:p>
          <w:p w14:paraId="07B3A646" w14:textId="35642157" w:rsidR="0007452A" w:rsidRPr="00461CE6" w:rsidRDefault="0007452A" w:rsidP="0007452A">
            <w:pPr>
              <w:jc w:val="center"/>
              <w:rPr>
                <w:rFonts w:cstheme="minorHAnsi"/>
                <w:sz w:val="24"/>
              </w:rPr>
            </w:pPr>
            <w:r w:rsidRPr="00461CE6">
              <w:rPr>
                <w:rFonts w:cstheme="minorHAnsi"/>
                <w:sz w:val="24"/>
              </w:rPr>
              <w:t>Period of Performance</w:t>
            </w:r>
          </w:p>
        </w:tc>
      </w:tr>
      <w:tr w:rsidR="00461CE6" w14:paraId="0B85CEA2" w14:textId="77777777" w:rsidTr="0007452A">
        <w:trPr>
          <w:trHeight w:val="530"/>
        </w:trPr>
        <w:tc>
          <w:tcPr>
            <w:tcW w:w="4311" w:type="dxa"/>
            <w:vAlign w:val="center"/>
          </w:tcPr>
          <w:p w14:paraId="728DF1A2" w14:textId="1D765BFB" w:rsidR="00461CE6" w:rsidRPr="004A56A4" w:rsidRDefault="00C415D3" w:rsidP="00461CE6">
            <w:pPr>
              <w:jc w:val="center"/>
              <w:rPr>
                <w:rFonts w:cstheme="minorHAnsi"/>
                <w:sz w:val="24"/>
              </w:rPr>
            </w:pPr>
            <w:r w:rsidRPr="004A56A4">
              <w:rPr>
                <w:rFonts w:cstheme="minorHAnsi"/>
                <w:sz w:val="24"/>
              </w:rPr>
              <w:t>Quarterly</w:t>
            </w:r>
            <w:r w:rsidR="00461CE6" w:rsidRPr="004A56A4">
              <w:rPr>
                <w:rFonts w:cstheme="minorHAnsi"/>
                <w:sz w:val="24"/>
              </w:rPr>
              <w:t xml:space="preserve"> Federal Financial </w:t>
            </w:r>
            <w:r w:rsidRPr="004A56A4">
              <w:rPr>
                <w:rFonts w:cstheme="minorHAnsi"/>
                <w:sz w:val="24"/>
              </w:rPr>
              <w:br/>
            </w:r>
            <w:r w:rsidR="00461CE6" w:rsidRPr="004A56A4">
              <w:rPr>
                <w:rFonts w:cstheme="minorHAnsi"/>
                <w:sz w:val="24"/>
              </w:rPr>
              <w:t>Report (SF-425)</w:t>
            </w:r>
          </w:p>
        </w:tc>
        <w:tc>
          <w:tcPr>
            <w:tcW w:w="5749" w:type="dxa"/>
            <w:vAlign w:val="center"/>
          </w:tcPr>
          <w:p w14:paraId="4A7BD421" w14:textId="1FE0DC51" w:rsidR="00461CE6" w:rsidRPr="004A56A4" w:rsidRDefault="00461CE6" w:rsidP="00461CE6">
            <w:pPr>
              <w:jc w:val="center"/>
              <w:rPr>
                <w:rFonts w:cstheme="minorHAnsi"/>
                <w:sz w:val="24"/>
              </w:rPr>
            </w:pPr>
            <w:r w:rsidRPr="004A56A4">
              <w:rPr>
                <w:rFonts w:cstheme="minorHAnsi"/>
                <w:sz w:val="24"/>
              </w:rPr>
              <w:t xml:space="preserve">Due </w:t>
            </w:r>
            <w:r w:rsidR="00C415D3" w:rsidRPr="004A56A4">
              <w:rPr>
                <w:rFonts w:cstheme="minorHAnsi"/>
                <w:sz w:val="24"/>
              </w:rPr>
              <w:t>quarterly</w:t>
            </w:r>
            <w:r w:rsidRPr="004A56A4">
              <w:rPr>
                <w:rFonts w:cstheme="minorHAnsi"/>
                <w:sz w:val="24"/>
              </w:rPr>
              <w:t xml:space="preserve"> from award date</w:t>
            </w:r>
          </w:p>
        </w:tc>
      </w:tr>
      <w:tr w:rsidR="00461CE6" w14:paraId="211EE780" w14:textId="77777777" w:rsidTr="0007452A">
        <w:tc>
          <w:tcPr>
            <w:tcW w:w="4311" w:type="dxa"/>
            <w:vAlign w:val="center"/>
          </w:tcPr>
          <w:p w14:paraId="2754CBC2" w14:textId="77777777" w:rsidR="00461CE6" w:rsidRDefault="00461CE6" w:rsidP="00461CE6">
            <w:pPr>
              <w:jc w:val="center"/>
              <w:rPr>
                <w:rFonts w:cstheme="minorHAnsi"/>
                <w:sz w:val="24"/>
              </w:rPr>
            </w:pPr>
            <w:r w:rsidRPr="00461CE6">
              <w:rPr>
                <w:rFonts w:cstheme="minorHAnsi"/>
                <w:sz w:val="24"/>
              </w:rPr>
              <w:t>Final Federal Financial Report (SF-425)</w:t>
            </w:r>
          </w:p>
        </w:tc>
        <w:tc>
          <w:tcPr>
            <w:tcW w:w="5749" w:type="dxa"/>
            <w:vAlign w:val="center"/>
          </w:tcPr>
          <w:p w14:paraId="7B19A013" w14:textId="77777777" w:rsidR="00461CE6" w:rsidRDefault="00461CE6" w:rsidP="00461CE6">
            <w:pPr>
              <w:jc w:val="center"/>
              <w:rPr>
                <w:rFonts w:cstheme="minorHAnsi"/>
                <w:sz w:val="24"/>
              </w:rPr>
            </w:pPr>
            <w:r w:rsidRPr="00461CE6">
              <w:rPr>
                <w:rFonts w:cstheme="minorHAnsi"/>
                <w:sz w:val="24"/>
              </w:rPr>
              <w:t>The recipient must submit, no later than 90 calendar days after the end date of the Period of Performance, all financial, performance, and other reports as required by the terms and conditions of the Federal award</w:t>
            </w:r>
          </w:p>
        </w:tc>
      </w:tr>
    </w:tbl>
    <w:p w14:paraId="39A3D0DF" w14:textId="77777777" w:rsidR="00461CE6" w:rsidRDefault="00461CE6" w:rsidP="00461CE6">
      <w:pPr>
        <w:spacing w:after="0" w:line="240" w:lineRule="auto"/>
        <w:rPr>
          <w:rFonts w:cstheme="minorHAnsi"/>
          <w:b/>
          <w:sz w:val="24"/>
        </w:rPr>
      </w:pPr>
    </w:p>
    <w:p w14:paraId="5C90DDC4" w14:textId="77777777" w:rsidR="001F1C4B" w:rsidRPr="00461CE6" w:rsidRDefault="001F1C4B" w:rsidP="00461CE6">
      <w:pPr>
        <w:spacing w:after="0" w:line="240" w:lineRule="auto"/>
        <w:rPr>
          <w:rFonts w:cstheme="minorHAnsi"/>
          <w:sz w:val="24"/>
        </w:rPr>
      </w:pPr>
      <w:r w:rsidRPr="00461CE6">
        <w:rPr>
          <w:rFonts w:cstheme="minorHAnsi"/>
          <w:b/>
          <w:sz w:val="24"/>
        </w:rPr>
        <w:t>NOTE</w:t>
      </w:r>
      <w:r w:rsidRPr="00461CE6">
        <w:rPr>
          <w:rFonts w:cstheme="minorHAnsi"/>
          <w:sz w:val="24"/>
        </w:rPr>
        <w:t xml:space="preserve">: Templates for the above listed reports will be available on the GenCyber webpage at </w:t>
      </w:r>
      <w:hyperlink r:id="rId13" w:history="1">
        <w:r w:rsidR="00461CE6" w:rsidRPr="00601605">
          <w:rPr>
            <w:rStyle w:val="Hyperlink"/>
            <w:rFonts w:cstheme="minorHAnsi"/>
            <w:sz w:val="24"/>
          </w:rPr>
          <w:t>https://public.cyber.mil/gencyber/</w:t>
        </w:r>
      </w:hyperlink>
      <w:r w:rsidRPr="00461CE6">
        <w:rPr>
          <w:rFonts w:cstheme="minorHAnsi"/>
          <w:sz w:val="24"/>
        </w:rPr>
        <w:t>.</w:t>
      </w:r>
      <w:r w:rsidR="00461CE6">
        <w:rPr>
          <w:rFonts w:cstheme="minorHAnsi"/>
          <w:sz w:val="24"/>
        </w:rPr>
        <w:t xml:space="preserve"> </w:t>
      </w:r>
    </w:p>
    <w:p w14:paraId="3C98917A" w14:textId="77777777" w:rsidR="001F1C4B" w:rsidRPr="001F1C4B" w:rsidRDefault="001F1C4B" w:rsidP="001F1C4B">
      <w:pPr>
        <w:spacing w:before="1" w:line="326" w:lineRule="auto"/>
        <w:ind w:left="113" w:right="172"/>
        <w:rPr>
          <w:rFonts w:ascii="Arial"/>
          <w:spacing w:val="-2"/>
          <w:w w:val="110"/>
          <w:sz w:val="17"/>
        </w:rPr>
      </w:pPr>
    </w:p>
    <w:p w14:paraId="4411D707" w14:textId="77777777" w:rsidR="001F1C4B" w:rsidRPr="00461CE6" w:rsidRDefault="001F1C4B" w:rsidP="00461CE6">
      <w:pPr>
        <w:spacing w:after="0" w:line="240" w:lineRule="auto"/>
        <w:rPr>
          <w:rFonts w:cstheme="minorHAnsi"/>
          <w:sz w:val="24"/>
        </w:rPr>
      </w:pPr>
      <w:bookmarkStart w:id="0" w:name="_Hlk221721442"/>
      <w:r w:rsidRPr="00461CE6">
        <w:rPr>
          <w:rFonts w:cstheme="minorHAnsi"/>
          <w:sz w:val="24"/>
        </w:rPr>
        <w:t>In addition to what was identified in your proposal, you agree to provide any outcomes to the GenCyber/NCAE-C Program Offices, DoD (Agencies and Components), and US Government Agencies/Components.</w:t>
      </w:r>
      <w:bookmarkEnd w:id="0"/>
      <w:r w:rsidRPr="00461CE6">
        <w:rPr>
          <w:rFonts w:cstheme="minorHAnsi"/>
          <w:sz w:val="24"/>
        </w:rPr>
        <w:t xml:space="preserve"> You also agree to share outcomes with other academic institutions to include the CAE Community when appropriate.</w:t>
      </w:r>
    </w:p>
    <w:p w14:paraId="7B72FBFC" w14:textId="77777777" w:rsidR="00461CE6" w:rsidRDefault="00461CE6" w:rsidP="00461CE6">
      <w:pPr>
        <w:spacing w:after="0" w:line="240" w:lineRule="auto"/>
        <w:rPr>
          <w:rFonts w:ascii="Arial"/>
          <w:spacing w:val="-2"/>
          <w:w w:val="110"/>
          <w:sz w:val="17"/>
        </w:rPr>
      </w:pPr>
    </w:p>
    <w:p w14:paraId="0539E797" w14:textId="77777777" w:rsidR="00CF5E51" w:rsidRDefault="001F1C4B" w:rsidP="00461CE6">
      <w:pPr>
        <w:pStyle w:val="ListParagraph"/>
        <w:numPr>
          <w:ilvl w:val="0"/>
          <w:numId w:val="31"/>
        </w:numPr>
        <w:spacing w:after="0" w:line="240" w:lineRule="auto"/>
        <w:rPr>
          <w:rFonts w:cstheme="minorHAnsi"/>
          <w:b/>
          <w:sz w:val="24"/>
        </w:rPr>
      </w:pPr>
      <w:r w:rsidRPr="00461CE6">
        <w:rPr>
          <w:rFonts w:cstheme="minorHAnsi"/>
          <w:sz w:val="24"/>
        </w:rPr>
        <w:t xml:space="preserve">Projects will be included in several national repositories that the DoD may identify at a later date (example: CLARK, CARD, etc.). Please keep in mind that curriculum, labs and other education resources may be available to all US educational institutions. Items may also be published to the NCAE-Cs via the CAE Community Website and/or CAE Application Database as appropriate. Grant language 32 CFR 32.36 and 2 CFR 200.31S gives the Federal Government the right to "(1) Obtain, reproduce, publish or otherwise use the data first produced under an award; and (2) Authorize others to receive, reproduce, publish or otherwise use such data for Federal purposes." - </w:t>
      </w:r>
      <w:r w:rsidRPr="00CF5E51">
        <w:rPr>
          <w:rFonts w:cstheme="minorHAnsi"/>
          <w:b/>
          <w:sz w:val="24"/>
        </w:rPr>
        <w:t>As a result, it is the expectation that grantees produce curricula materials in a manner that would not prevent the Government from exercising its rights listed herein. It is the responsibility of the curriculum developer to ensure that all provided materials are either original material or have been appropriately sourced to permit the Government to exercise its contractual rights.</w:t>
      </w:r>
      <w:r w:rsidR="00CF5E51">
        <w:rPr>
          <w:rFonts w:cstheme="minorHAnsi"/>
          <w:b/>
          <w:sz w:val="24"/>
        </w:rPr>
        <w:br/>
      </w:r>
    </w:p>
    <w:p w14:paraId="197634D8" w14:textId="77777777" w:rsidR="001F1C4B" w:rsidRPr="00CF5E51" w:rsidRDefault="001F1C4B" w:rsidP="00461CE6">
      <w:pPr>
        <w:pStyle w:val="ListParagraph"/>
        <w:numPr>
          <w:ilvl w:val="0"/>
          <w:numId w:val="31"/>
        </w:numPr>
        <w:spacing w:after="0" w:line="240" w:lineRule="auto"/>
        <w:rPr>
          <w:rFonts w:cstheme="minorHAnsi"/>
          <w:b/>
          <w:sz w:val="24"/>
        </w:rPr>
      </w:pPr>
      <w:r w:rsidRPr="00CF5E51">
        <w:rPr>
          <w:rFonts w:cstheme="minorHAnsi"/>
          <w:sz w:val="24"/>
        </w:rPr>
        <w:t>Regarding 508 Compliance: All delivered materials, documentation and information technology will meet the NSA Information Communications Technology Accessibility</w:t>
      </w:r>
      <w:r w:rsidR="00CF5E51">
        <w:rPr>
          <w:rFonts w:cstheme="minorHAnsi"/>
          <w:sz w:val="24"/>
        </w:rPr>
        <w:t xml:space="preserve"> </w:t>
      </w:r>
      <w:r w:rsidRPr="00CF5E51">
        <w:rPr>
          <w:rFonts w:cstheme="minorHAnsi"/>
          <w:sz w:val="24"/>
        </w:rPr>
        <w:t>Standards, derived from Section 508 of the Rehabilitation Act (29 USC 795d) and Web Content Accessibility Guidelines 2.0 AA requirements.</w:t>
      </w:r>
    </w:p>
    <w:p w14:paraId="6A836E6E" w14:textId="77777777" w:rsidR="00CF5E51" w:rsidRDefault="00CF5E51" w:rsidP="008A4A03">
      <w:pPr>
        <w:spacing w:before="1" w:line="326" w:lineRule="auto"/>
        <w:ind w:right="172"/>
        <w:rPr>
          <w:rFonts w:ascii="Arial"/>
          <w:spacing w:val="-2"/>
          <w:w w:val="110"/>
          <w:sz w:val="17"/>
        </w:rPr>
      </w:pPr>
    </w:p>
    <w:p w14:paraId="4F306BCB" w14:textId="77777777" w:rsidR="001F1C4B" w:rsidRPr="00CF5E51" w:rsidRDefault="001F1C4B" w:rsidP="00CF5E51">
      <w:pPr>
        <w:spacing w:before="1" w:line="326" w:lineRule="auto"/>
        <w:ind w:right="172"/>
        <w:rPr>
          <w:rFonts w:asciiTheme="majorHAnsi" w:hAnsiTheme="majorHAnsi" w:cstheme="majorHAnsi"/>
          <w:b/>
          <w:sz w:val="32"/>
          <w:szCs w:val="32"/>
        </w:rPr>
      </w:pPr>
      <w:r w:rsidRPr="00CF5E51">
        <w:rPr>
          <w:rFonts w:asciiTheme="majorHAnsi" w:hAnsiTheme="majorHAnsi" w:cstheme="majorHAnsi"/>
          <w:b/>
          <w:sz w:val="32"/>
          <w:szCs w:val="32"/>
        </w:rPr>
        <w:t>SECTION VI - INVOICING</w:t>
      </w:r>
    </w:p>
    <w:p w14:paraId="0FA431ED" w14:textId="77777777" w:rsidR="001F1C4B" w:rsidRPr="00CF5E51" w:rsidRDefault="001F1C4B" w:rsidP="00CF5E51">
      <w:pPr>
        <w:pStyle w:val="ListParagraph"/>
        <w:numPr>
          <w:ilvl w:val="1"/>
          <w:numId w:val="32"/>
        </w:numPr>
        <w:spacing w:after="120" w:line="240" w:lineRule="auto"/>
        <w:ind w:left="540" w:hanging="540"/>
        <w:rPr>
          <w:rFonts w:cstheme="minorHAnsi"/>
          <w:b/>
          <w:sz w:val="24"/>
        </w:rPr>
      </w:pPr>
      <w:r w:rsidRPr="00CF5E51">
        <w:rPr>
          <w:rFonts w:cstheme="minorHAnsi"/>
          <w:b/>
          <w:sz w:val="24"/>
        </w:rPr>
        <w:t>SYSTEM OF AWARD MANAGEMENT (SAM)</w:t>
      </w:r>
    </w:p>
    <w:p w14:paraId="291C0925" w14:textId="77777777" w:rsidR="001F1C4B" w:rsidRDefault="001F1C4B" w:rsidP="00CF5E51">
      <w:pPr>
        <w:spacing w:after="0" w:line="240" w:lineRule="auto"/>
        <w:rPr>
          <w:rFonts w:cstheme="minorHAnsi"/>
          <w:sz w:val="24"/>
        </w:rPr>
      </w:pPr>
      <w:r w:rsidRPr="00CF5E51">
        <w:rPr>
          <w:rFonts w:cstheme="minorHAnsi"/>
          <w:sz w:val="24"/>
        </w:rPr>
        <w:t>SAM is the primary Government repository for prospective federal awardee information and the centralized Government system for certain contracting, grants, and other assistance related processes.</w:t>
      </w:r>
    </w:p>
    <w:p w14:paraId="3397A530" w14:textId="77777777" w:rsidR="00CF5E51" w:rsidRPr="00CF5E51" w:rsidRDefault="00CF5E51" w:rsidP="00CF5E51">
      <w:pPr>
        <w:spacing w:after="0" w:line="240" w:lineRule="auto"/>
        <w:rPr>
          <w:rFonts w:cstheme="minorHAnsi"/>
          <w:sz w:val="24"/>
        </w:rPr>
      </w:pPr>
    </w:p>
    <w:p w14:paraId="5BA8E69F" w14:textId="77777777" w:rsidR="00CF5E51" w:rsidRDefault="001F1C4B" w:rsidP="00CF5E51">
      <w:pPr>
        <w:spacing w:after="0" w:line="240" w:lineRule="auto"/>
        <w:rPr>
          <w:rFonts w:cstheme="minorHAnsi"/>
          <w:sz w:val="24"/>
        </w:rPr>
      </w:pPr>
      <w:r w:rsidRPr="00CF5E51">
        <w:rPr>
          <w:rFonts w:cstheme="minorHAnsi"/>
          <w:sz w:val="24"/>
        </w:rPr>
        <w:t xml:space="preserve">All contractors </w:t>
      </w:r>
      <w:r w:rsidRPr="00CF5E51">
        <w:rPr>
          <w:rFonts w:cstheme="minorHAnsi"/>
          <w:b/>
          <w:sz w:val="24"/>
        </w:rPr>
        <w:t>must be registered</w:t>
      </w:r>
      <w:r w:rsidRPr="00CF5E51">
        <w:rPr>
          <w:rFonts w:cstheme="minorHAnsi"/>
          <w:sz w:val="24"/>
        </w:rPr>
        <w:t xml:space="preserve"> in the SAM to receive solicitations, awards, or payments. To register in the SAM, you may use any one of the following methods:</w:t>
      </w:r>
    </w:p>
    <w:p w14:paraId="79A446D6" w14:textId="77777777" w:rsidR="00CF5E51" w:rsidRDefault="001F1C4B" w:rsidP="00CF5E51">
      <w:pPr>
        <w:pStyle w:val="ListParagraph"/>
        <w:numPr>
          <w:ilvl w:val="0"/>
          <w:numId w:val="33"/>
        </w:numPr>
        <w:spacing w:after="0" w:line="240" w:lineRule="auto"/>
        <w:rPr>
          <w:rFonts w:cstheme="minorHAnsi"/>
          <w:sz w:val="24"/>
        </w:rPr>
      </w:pPr>
      <w:r w:rsidRPr="00CF5E51">
        <w:rPr>
          <w:rFonts w:cstheme="minorHAnsi"/>
          <w:b/>
          <w:sz w:val="24"/>
        </w:rPr>
        <w:t>Telephone</w:t>
      </w:r>
      <w:r w:rsidRPr="00CF5E51">
        <w:rPr>
          <w:rFonts w:cstheme="minorHAnsi"/>
          <w:sz w:val="24"/>
        </w:rPr>
        <w:t>: 1-866-606-8220.</w:t>
      </w:r>
    </w:p>
    <w:p w14:paraId="2E3E8138" w14:textId="77777777" w:rsidR="00CF5E51" w:rsidRDefault="001F1C4B" w:rsidP="00CF5E51">
      <w:pPr>
        <w:pStyle w:val="ListParagraph"/>
        <w:numPr>
          <w:ilvl w:val="0"/>
          <w:numId w:val="33"/>
        </w:numPr>
        <w:spacing w:after="0" w:line="240" w:lineRule="auto"/>
        <w:rPr>
          <w:rFonts w:cstheme="minorHAnsi"/>
          <w:sz w:val="24"/>
        </w:rPr>
      </w:pPr>
      <w:r w:rsidRPr="00CF5E51">
        <w:rPr>
          <w:rFonts w:cstheme="minorHAnsi"/>
          <w:b/>
          <w:sz w:val="24"/>
        </w:rPr>
        <w:t>SAM Website</w:t>
      </w:r>
      <w:r w:rsidRPr="00CF5E51">
        <w:rPr>
          <w:rFonts w:cstheme="minorHAnsi"/>
          <w:sz w:val="24"/>
        </w:rPr>
        <w:t xml:space="preserve">: </w:t>
      </w:r>
      <w:hyperlink r:id="rId14" w:history="1">
        <w:r w:rsidR="00CF5E51" w:rsidRPr="00601605">
          <w:rPr>
            <w:rStyle w:val="Hyperlink"/>
            <w:rFonts w:cstheme="minorHAnsi"/>
            <w:sz w:val="24"/>
          </w:rPr>
          <w:t>https://www.acquisition.gov</w:t>
        </w:r>
      </w:hyperlink>
      <w:r w:rsidRPr="00CF5E51">
        <w:rPr>
          <w:rFonts w:cstheme="minorHAnsi"/>
          <w:sz w:val="24"/>
        </w:rPr>
        <w:t>. Processing time for registration of an application submitting an application may take up to five (5) business days.</w:t>
      </w:r>
    </w:p>
    <w:p w14:paraId="2EF01664" w14:textId="77777777" w:rsidR="001F1C4B" w:rsidRPr="00CF5E51" w:rsidRDefault="001F1C4B" w:rsidP="00CF5E51">
      <w:pPr>
        <w:pStyle w:val="ListParagraph"/>
        <w:numPr>
          <w:ilvl w:val="0"/>
          <w:numId w:val="33"/>
        </w:numPr>
        <w:spacing w:after="0" w:line="240" w:lineRule="auto"/>
        <w:rPr>
          <w:rFonts w:cstheme="minorHAnsi"/>
          <w:sz w:val="24"/>
        </w:rPr>
      </w:pPr>
      <w:r w:rsidRPr="00CF5E51">
        <w:rPr>
          <w:rFonts w:cstheme="minorHAnsi"/>
          <w:sz w:val="24"/>
        </w:rPr>
        <w:t xml:space="preserve">Should you need additional information, visit their home page at: </w:t>
      </w:r>
      <w:hyperlink r:id="rId15" w:history="1">
        <w:r w:rsidR="00CF5E51" w:rsidRPr="00601605">
          <w:rPr>
            <w:rStyle w:val="Hyperlink"/>
            <w:rFonts w:cstheme="minorHAnsi"/>
            <w:sz w:val="24"/>
          </w:rPr>
          <w:t>http://www.sam.gov</w:t>
        </w:r>
      </w:hyperlink>
      <w:r w:rsidRPr="00CF5E51">
        <w:rPr>
          <w:rFonts w:cstheme="minorHAnsi"/>
          <w:sz w:val="24"/>
        </w:rPr>
        <w:t>.</w:t>
      </w:r>
      <w:r w:rsidR="00CF5E51">
        <w:rPr>
          <w:rFonts w:cstheme="minorHAnsi"/>
          <w:sz w:val="24"/>
        </w:rPr>
        <w:t xml:space="preserve"> </w:t>
      </w:r>
    </w:p>
    <w:p w14:paraId="4B97B406" w14:textId="69877596" w:rsidR="00CF5E51" w:rsidRDefault="004A56A4" w:rsidP="001F1C4B">
      <w:pPr>
        <w:spacing w:before="1" w:line="326" w:lineRule="auto"/>
        <w:ind w:left="113" w:right="172"/>
        <w:rPr>
          <w:rFonts w:ascii="Arial"/>
          <w:spacing w:val="-2"/>
          <w:w w:val="110"/>
          <w:sz w:val="17"/>
        </w:rPr>
      </w:pPr>
      <w:r>
        <w:rPr>
          <w:rFonts w:ascii="Arial"/>
          <w:spacing w:val="-2"/>
          <w:w w:val="110"/>
          <w:sz w:val="17"/>
        </w:rPr>
        <w:br/>
      </w:r>
      <w:r>
        <w:rPr>
          <w:rFonts w:ascii="Arial"/>
          <w:spacing w:val="-2"/>
          <w:w w:val="110"/>
          <w:sz w:val="17"/>
        </w:rPr>
        <w:br/>
      </w:r>
      <w:r>
        <w:rPr>
          <w:rFonts w:ascii="Arial"/>
          <w:spacing w:val="-2"/>
          <w:w w:val="110"/>
          <w:sz w:val="17"/>
        </w:rPr>
        <w:br/>
      </w:r>
    </w:p>
    <w:p w14:paraId="15E21EC7" w14:textId="77777777" w:rsidR="001F1C4B" w:rsidRPr="00CF5E51" w:rsidRDefault="001F1C4B" w:rsidP="00CF5E51">
      <w:pPr>
        <w:pStyle w:val="ListParagraph"/>
        <w:numPr>
          <w:ilvl w:val="1"/>
          <w:numId w:val="32"/>
        </w:numPr>
        <w:spacing w:after="120" w:line="240" w:lineRule="auto"/>
        <w:ind w:left="540" w:hanging="540"/>
        <w:rPr>
          <w:rFonts w:cstheme="minorHAnsi"/>
          <w:b/>
          <w:sz w:val="24"/>
        </w:rPr>
      </w:pPr>
      <w:r w:rsidRPr="00CF5E51">
        <w:rPr>
          <w:rFonts w:cstheme="minorHAnsi"/>
          <w:b/>
          <w:sz w:val="24"/>
        </w:rPr>
        <w:lastRenderedPageBreak/>
        <w:t>ACQUISITION RESOURCE CENTER (ARC)</w:t>
      </w:r>
    </w:p>
    <w:p w14:paraId="1EC36E8B" w14:textId="77777777" w:rsidR="001F1C4B" w:rsidRPr="00CF5E51" w:rsidRDefault="001F1C4B" w:rsidP="00CF5E51">
      <w:pPr>
        <w:spacing w:after="0" w:line="240" w:lineRule="auto"/>
        <w:rPr>
          <w:rFonts w:cstheme="minorHAnsi"/>
          <w:sz w:val="24"/>
        </w:rPr>
      </w:pPr>
      <w:r w:rsidRPr="00CF5E51">
        <w:rPr>
          <w:rFonts w:cstheme="minorHAnsi"/>
          <w:sz w:val="24"/>
        </w:rPr>
        <w:t xml:space="preserve">Acquisition Resource Center (ARC) Business Registry is the primary Maryland Procurement Office (MPO) repository for contractor information and is </w:t>
      </w:r>
      <w:r w:rsidRPr="00CF5E51">
        <w:rPr>
          <w:rFonts w:cstheme="minorHAnsi"/>
          <w:b/>
          <w:sz w:val="24"/>
        </w:rPr>
        <w:t>required</w:t>
      </w:r>
      <w:r w:rsidRPr="00CF5E51">
        <w:rPr>
          <w:rFonts w:cstheme="minorHAnsi"/>
          <w:sz w:val="24"/>
        </w:rPr>
        <w:t xml:space="preserve"> when conducting business with MPO.</w:t>
      </w:r>
    </w:p>
    <w:p w14:paraId="4A749174" w14:textId="77777777" w:rsidR="001F1C4B" w:rsidRPr="00CF5E51" w:rsidRDefault="001F1C4B" w:rsidP="00CF5E51">
      <w:pPr>
        <w:spacing w:after="0" w:line="240" w:lineRule="auto"/>
        <w:rPr>
          <w:rFonts w:cstheme="minorHAnsi"/>
          <w:sz w:val="24"/>
        </w:rPr>
      </w:pPr>
    </w:p>
    <w:p w14:paraId="74FCE980" w14:textId="77777777" w:rsidR="001F1C4B" w:rsidRDefault="001F1C4B" w:rsidP="00CF5E51">
      <w:pPr>
        <w:spacing w:after="0" w:line="240" w:lineRule="auto"/>
        <w:rPr>
          <w:rFonts w:cstheme="minorHAnsi"/>
          <w:sz w:val="24"/>
        </w:rPr>
      </w:pPr>
      <w:r w:rsidRPr="00CF5E51">
        <w:rPr>
          <w:rFonts w:cstheme="minorHAnsi"/>
          <w:sz w:val="24"/>
        </w:rPr>
        <w:t>“Registered in the ARC Business Registry,” means that all mandatory information is included in the ARC Business Registry.</w:t>
      </w:r>
    </w:p>
    <w:p w14:paraId="2596D5F4" w14:textId="77777777" w:rsidR="00CF5E51" w:rsidRPr="00CF5E51" w:rsidRDefault="00CF5E51" w:rsidP="00CF5E51">
      <w:pPr>
        <w:spacing w:after="0" w:line="240" w:lineRule="auto"/>
        <w:rPr>
          <w:rFonts w:cstheme="minorHAnsi"/>
          <w:sz w:val="24"/>
        </w:rPr>
      </w:pPr>
    </w:p>
    <w:p w14:paraId="269AAE42" w14:textId="77777777" w:rsidR="001F1C4B" w:rsidRPr="00CF5E51" w:rsidRDefault="001F1C4B" w:rsidP="00CF5E51">
      <w:pPr>
        <w:spacing w:after="0" w:line="240" w:lineRule="auto"/>
        <w:rPr>
          <w:rFonts w:cstheme="minorHAnsi"/>
          <w:sz w:val="24"/>
        </w:rPr>
      </w:pPr>
      <w:r w:rsidRPr="00CF5E51">
        <w:rPr>
          <w:rFonts w:cstheme="minorHAnsi"/>
          <w:sz w:val="24"/>
        </w:rPr>
        <w:t>By submitting a proposal, institutions acknowledge that registration in the ARC Business Registry is required prior to award, during performance, and through payment of any contract resulting from this solicitation. Lack of registration in the ARC Business Registry shall make an institution ineligible for award.</w:t>
      </w:r>
    </w:p>
    <w:p w14:paraId="171BF1CC" w14:textId="77777777" w:rsidR="001F1C4B" w:rsidRPr="00CF5E51" w:rsidRDefault="001F1C4B" w:rsidP="00CF5E51">
      <w:pPr>
        <w:spacing w:after="0" w:line="240" w:lineRule="auto"/>
        <w:rPr>
          <w:rFonts w:cstheme="minorHAnsi"/>
          <w:sz w:val="24"/>
        </w:rPr>
      </w:pPr>
    </w:p>
    <w:p w14:paraId="2617CE17" w14:textId="77777777" w:rsidR="001F1C4B" w:rsidRPr="00CF5E51" w:rsidRDefault="001F1C4B" w:rsidP="00CF5E51">
      <w:pPr>
        <w:spacing w:after="0" w:line="240" w:lineRule="auto"/>
        <w:rPr>
          <w:rFonts w:cstheme="minorHAnsi"/>
          <w:sz w:val="24"/>
        </w:rPr>
      </w:pPr>
      <w:r w:rsidRPr="00CF5E51">
        <w:rPr>
          <w:rFonts w:cstheme="minorHAnsi"/>
          <w:sz w:val="24"/>
        </w:rPr>
        <w:t>MPO established a goal of registering all contractors in the ARC Business Registry to provide a market research tool and to facilitate communication between the MPO and the contractor community.</w:t>
      </w:r>
    </w:p>
    <w:p w14:paraId="7A4A1DEC" w14:textId="77777777" w:rsidR="001F1C4B" w:rsidRPr="00CF5E51" w:rsidRDefault="001F1C4B" w:rsidP="00CF5E51">
      <w:pPr>
        <w:spacing w:after="0" w:line="240" w:lineRule="auto"/>
        <w:rPr>
          <w:rFonts w:cstheme="minorHAnsi"/>
          <w:sz w:val="24"/>
        </w:rPr>
      </w:pPr>
      <w:r w:rsidRPr="00CF5E51">
        <w:rPr>
          <w:rFonts w:cstheme="minorHAnsi"/>
          <w:sz w:val="24"/>
        </w:rPr>
        <w:t>Institutions that are not already registered in the ARC should apply for registration immediately upon receipt of this solicitation.</w:t>
      </w:r>
    </w:p>
    <w:p w14:paraId="086AD136" w14:textId="77777777" w:rsidR="001F1C4B" w:rsidRPr="00CF5E51" w:rsidRDefault="001F1C4B" w:rsidP="00CF5E51">
      <w:pPr>
        <w:spacing w:after="0" w:line="240" w:lineRule="auto"/>
        <w:rPr>
          <w:rFonts w:cstheme="minorHAnsi"/>
          <w:sz w:val="24"/>
        </w:rPr>
      </w:pPr>
    </w:p>
    <w:p w14:paraId="04E8BC71" w14:textId="77777777" w:rsidR="001F1C4B" w:rsidRPr="00CF5E51" w:rsidRDefault="001F1C4B" w:rsidP="00CF5E51">
      <w:pPr>
        <w:spacing w:after="0" w:line="240" w:lineRule="auto"/>
        <w:rPr>
          <w:rFonts w:cstheme="minorHAnsi"/>
          <w:sz w:val="24"/>
        </w:rPr>
      </w:pPr>
      <w:r w:rsidRPr="00CF5E51">
        <w:rPr>
          <w:rFonts w:cstheme="minorHAnsi"/>
          <w:sz w:val="24"/>
        </w:rPr>
        <w:t>The institution is responsible for the accuracy and completeness of the data within the ARC, and of any liability resulting from the Government's reliance on inaccurate or incomplete data. The institution agrees to periodically update information when previously provided information changes.</w:t>
      </w:r>
    </w:p>
    <w:p w14:paraId="6F91FAE3" w14:textId="77777777" w:rsidR="001F1C4B" w:rsidRPr="00CF5E51" w:rsidRDefault="001F1C4B" w:rsidP="00CF5E51">
      <w:pPr>
        <w:spacing w:after="0" w:line="240" w:lineRule="auto"/>
        <w:rPr>
          <w:rFonts w:cstheme="minorHAnsi"/>
          <w:sz w:val="24"/>
        </w:rPr>
      </w:pPr>
    </w:p>
    <w:p w14:paraId="4E52CD60" w14:textId="77777777" w:rsidR="001F1C4B" w:rsidRPr="00CF5E51" w:rsidRDefault="001F1C4B" w:rsidP="00CF5E51">
      <w:pPr>
        <w:spacing w:after="0" w:line="240" w:lineRule="auto"/>
        <w:rPr>
          <w:rFonts w:cstheme="minorHAnsi"/>
          <w:sz w:val="24"/>
        </w:rPr>
      </w:pPr>
      <w:r w:rsidRPr="00CF5E51">
        <w:rPr>
          <w:rFonts w:cstheme="minorHAnsi"/>
          <w:sz w:val="24"/>
        </w:rPr>
        <w:t>To remain registered in the ARC Business Registry after the initial registration, the institution is required to confirm annually on or before the anniversary of the initial registration that the information is accurate and complete.</w:t>
      </w:r>
    </w:p>
    <w:p w14:paraId="599DBFE7" w14:textId="77777777" w:rsidR="001F1C4B" w:rsidRPr="00CF5E51" w:rsidRDefault="001F1C4B" w:rsidP="00CF5E51">
      <w:pPr>
        <w:spacing w:after="0" w:line="240" w:lineRule="auto"/>
        <w:rPr>
          <w:rFonts w:cstheme="minorHAnsi"/>
          <w:sz w:val="24"/>
        </w:rPr>
      </w:pPr>
      <w:r w:rsidRPr="00CF5E51">
        <w:rPr>
          <w:rFonts w:cstheme="minorHAnsi"/>
          <w:sz w:val="24"/>
        </w:rPr>
        <w:t xml:space="preserve"> </w:t>
      </w:r>
    </w:p>
    <w:p w14:paraId="13D7ED91" w14:textId="77777777" w:rsidR="001F1C4B" w:rsidRPr="00CF5E51" w:rsidRDefault="001F1C4B" w:rsidP="00CF5E51">
      <w:pPr>
        <w:spacing w:after="0" w:line="240" w:lineRule="auto"/>
        <w:rPr>
          <w:rFonts w:cstheme="minorHAnsi"/>
          <w:sz w:val="24"/>
        </w:rPr>
      </w:pPr>
      <w:r w:rsidRPr="00CF5E51">
        <w:rPr>
          <w:rFonts w:cstheme="minorHAnsi"/>
          <w:sz w:val="24"/>
        </w:rPr>
        <w:t xml:space="preserve">Those not already registered in the ARC Business Registry shall register via the internet at: </w:t>
      </w:r>
      <w:hyperlink r:id="rId16" w:history="1">
        <w:r w:rsidR="00CF5E51" w:rsidRPr="00601605">
          <w:rPr>
            <w:rStyle w:val="Hyperlink"/>
            <w:rFonts w:cstheme="minorHAnsi"/>
            <w:sz w:val="24"/>
          </w:rPr>
          <w:t>http://www.nsaarc.net/</w:t>
        </w:r>
      </w:hyperlink>
      <w:r w:rsidRPr="00CF5E51">
        <w:rPr>
          <w:rFonts w:cstheme="minorHAnsi"/>
          <w:sz w:val="24"/>
        </w:rPr>
        <w:t>.</w:t>
      </w:r>
      <w:r w:rsidR="00CF5E51">
        <w:rPr>
          <w:rFonts w:cstheme="minorHAnsi"/>
          <w:sz w:val="24"/>
        </w:rPr>
        <w:t xml:space="preserve"> </w:t>
      </w:r>
    </w:p>
    <w:p w14:paraId="5DC195B0" w14:textId="77777777" w:rsidR="001F1C4B" w:rsidRPr="00CF5E51" w:rsidRDefault="001F1C4B" w:rsidP="00CF5E51">
      <w:pPr>
        <w:spacing w:after="0" w:line="240" w:lineRule="auto"/>
        <w:rPr>
          <w:rFonts w:cstheme="minorHAnsi"/>
          <w:sz w:val="24"/>
        </w:rPr>
      </w:pPr>
    </w:p>
    <w:p w14:paraId="66985BC0" w14:textId="77777777" w:rsidR="001F1C4B" w:rsidRPr="00CF5E51" w:rsidRDefault="001F1C4B" w:rsidP="00CF5E51">
      <w:pPr>
        <w:spacing w:after="0" w:line="240" w:lineRule="auto"/>
        <w:rPr>
          <w:rFonts w:cstheme="minorHAnsi"/>
          <w:b/>
          <w:sz w:val="24"/>
          <w:u w:val="single"/>
        </w:rPr>
      </w:pPr>
      <w:r w:rsidRPr="00CF5E51">
        <w:rPr>
          <w:rFonts w:cstheme="minorHAnsi"/>
          <w:b/>
          <w:sz w:val="24"/>
          <w:u w:val="single"/>
        </w:rPr>
        <w:t>Any submissions received from institutions not registered in the ARC and SAM will be disqualified.</w:t>
      </w:r>
    </w:p>
    <w:p w14:paraId="7E04B448" w14:textId="77777777" w:rsidR="00CF5E51" w:rsidRPr="00CF5E51" w:rsidRDefault="00CF5E51" w:rsidP="00CF5E51">
      <w:pPr>
        <w:spacing w:after="0" w:line="240" w:lineRule="auto"/>
        <w:rPr>
          <w:rFonts w:cstheme="minorHAnsi"/>
          <w:sz w:val="24"/>
        </w:rPr>
      </w:pPr>
    </w:p>
    <w:p w14:paraId="15851EB4" w14:textId="77777777" w:rsidR="001F1C4B" w:rsidRPr="00CF5E51" w:rsidRDefault="001F1C4B" w:rsidP="00CF5E51">
      <w:pPr>
        <w:pStyle w:val="ListParagraph"/>
        <w:numPr>
          <w:ilvl w:val="1"/>
          <w:numId w:val="32"/>
        </w:numPr>
        <w:spacing w:after="120" w:line="240" w:lineRule="auto"/>
        <w:ind w:left="540" w:hanging="540"/>
        <w:rPr>
          <w:rFonts w:cstheme="minorHAnsi"/>
          <w:b/>
          <w:sz w:val="24"/>
        </w:rPr>
      </w:pPr>
      <w:r w:rsidRPr="00CF5E51">
        <w:rPr>
          <w:rFonts w:cstheme="minorHAnsi"/>
          <w:b/>
          <w:sz w:val="24"/>
        </w:rPr>
        <w:t>ELECTRONIC INVOICING</w:t>
      </w:r>
    </w:p>
    <w:p w14:paraId="2EF78C46" w14:textId="77777777" w:rsidR="001F1C4B" w:rsidRPr="00CF5E51" w:rsidRDefault="001F1C4B" w:rsidP="00CF5E51">
      <w:pPr>
        <w:spacing w:after="0" w:line="240" w:lineRule="auto"/>
        <w:rPr>
          <w:rFonts w:cstheme="minorHAnsi"/>
          <w:sz w:val="24"/>
        </w:rPr>
      </w:pPr>
      <w:r w:rsidRPr="00CF5E51">
        <w:rPr>
          <w:rFonts w:cstheme="minorHAnsi"/>
          <w:sz w:val="24"/>
        </w:rPr>
        <w:t xml:space="preserve">Effective 2018 January 1, per 17 (b) of the standard Terms and Conditions incorporated into all grants, invoices </w:t>
      </w:r>
      <w:r w:rsidRPr="00CF5E51">
        <w:rPr>
          <w:rFonts w:cstheme="minorHAnsi"/>
          <w:b/>
          <w:sz w:val="24"/>
        </w:rPr>
        <w:t>must be submitted electronically</w:t>
      </w:r>
      <w:r w:rsidRPr="00CF5E51">
        <w:rPr>
          <w:rFonts w:cstheme="minorHAnsi"/>
          <w:sz w:val="24"/>
        </w:rPr>
        <w:t xml:space="preserve"> through the Maryland Procurement Office (MPO) website. Invoice submission through the MPO website is </w:t>
      </w:r>
      <w:r w:rsidRPr="00CF5E51">
        <w:rPr>
          <w:rFonts w:cstheme="minorHAnsi"/>
          <w:b/>
          <w:sz w:val="24"/>
          <w:u w:val="single"/>
        </w:rPr>
        <w:t>MANDATORY</w:t>
      </w:r>
      <w:r w:rsidRPr="00CF5E51">
        <w:rPr>
          <w:rFonts w:cstheme="minorHAnsi"/>
          <w:sz w:val="24"/>
        </w:rPr>
        <w:t xml:space="preserve"> for organizations that have grants with National Security Agency (NSA).</w:t>
      </w:r>
    </w:p>
    <w:p w14:paraId="69CD2BB3" w14:textId="77777777" w:rsidR="001F1C4B" w:rsidRPr="00CF5E51" w:rsidRDefault="001F1C4B" w:rsidP="00CF5E51">
      <w:pPr>
        <w:spacing w:after="0" w:line="240" w:lineRule="auto"/>
        <w:rPr>
          <w:rFonts w:cstheme="minorHAnsi"/>
          <w:sz w:val="24"/>
        </w:rPr>
      </w:pPr>
    </w:p>
    <w:p w14:paraId="7F125CCC" w14:textId="77777777" w:rsidR="001F1C4B" w:rsidRDefault="001F1C4B" w:rsidP="00CF5E51">
      <w:pPr>
        <w:spacing w:after="0" w:line="240" w:lineRule="auto"/>
        <w:rPr>
          <w:rFonts w:cstheme="minorHAnsi"/>
          <w:sz w:val="24"/>
        </w:rPr>
      </w:pPr>
      <w:r w:rsidRPr="00CF5E51">
        <w:rPr>
          <w:rFonts w:cstheme="minorHAnsi"/>
          <w:sz w:val="24"/>
        </w:rPr>
        <w:t>Grantees must have a current PKI Certificate to utilize this function. Hardcopy invoices are not accepted. Be advised that hardcopy invoices will be rejected unless otherwise approved by the Office of Contracting and Accounts Payable.</w:t>
      </w:r>
    </w:p>
    <w:p w14:paraId="7E7EF817" w14:textId="77777777" w:rsidR="00CF5E51" w:rsidRPr="00CF5E51" w:rsidRDefault="00CF5E51" w:rsidP="00CF5E51">
      <w:pPr>
        <w:spacing w:after="0" w:line="240" w:lineRule="auto"/>
        <w:rPr>
          <w:rFonts w:cstheme="minorHAnsi"/>
          <w:sz w:val="24"/>
        </w:rPr>
      </w:pPr>
    </w:p>
    <w:p w14:paraId="68007F77" w14:textId="77777777" w:rsidR="001F1C4B" w:rsidRPr="00CF5E51" w:rsidRDefault="001F1C4B" w:rsidP="00CF5E51">
      <w:pPr>
        <w:spacing w:after="0" w:line="240" w:lineRule="auto"/>
        <w:rPr>
          <w:rFonts w:cstheme="minorHAnsi"/>
          <w:sz w:val="24"/>
        </w:rPr>
      </w:pPr>
      <w:r w:rsidRPr="00CF5E51">
        <w:rPr>
          <w:rFonts w:cstheme="minorHAnsi"/>
          <w:sz w:val="24"/>
        </w:rPr>
        <w:t xml:space="preserve">Access to the MPO website requires an External Certificate Authority/Interim External Certificate Authority (ECA/IECA) PKI Certificate. Information on purchasing an ECA/IECA Certificate, including its initial and annual cost, is available on the internet at: </w:t>
      </w:r>
      <w:hyperlink r:id="rId17" w:history="1">
        <w:r w:rsidR="00CF5E51" w:rsidRPr="00601605">
          <w:rPr>
            <w:rStyle w:val="Hyperlink"/>
            <w:rFonts w:cstheme="minorHAnsi"/>
            <w:sz w:val="24"/>
          </w:rPr>
          <w:t>http://iase.disa.mil/pki/eca</w:t>
        </w:r>
      </w:hyperlink>
      <w:r w:rsidR="00CF5E51">
        <w:rPr>
          <w:rFonts w:cstheme="minorHAnsi"/>
          <w:sz w:val="24"/>
        </w:rPr>
        <w:t xml:space="preserve"> </w:t>
      </w:r>
      <w:r w:rsidRPr="00CF5E51">
        <w:rPr>
          <w:rFonts w:cstheme="minorHAnsi"/>
          <w:sz w:val="24"/>
        </w:rPr>
        <w:t>(must be a Medium Assurance Certificate).</w:t>
      </w:r>
    </w:p>
    <w:p w14:paraId="7626F4D5" w14:textId="77777777" w:rsidR="001F1C4B" w:rsidRPr="00CF5E51" w:rsidRDefault="001F1C4B" w:rsidP="00CF5E51">
      <w:pPr>
        <w:spacing w:after="0" w:line="240" w:lineRule="auto"/>
        <w:rPr>
          <w:rFonts w:cstheme="minorHAnsi"/>
          <w:sz w:val="24"/>
        </w:rPr>
      </w:pPr>
    </w:p>
    <w:p w14:paraId="4F8B9234" w14:textId="77777777" w:rsidR="001F1C4B" w:rsidRPr="00CF5E51" w:rsidRDefault="001F1C4B" w:rsidP="00CF5E51">
      <w:pPr>
        <w:spacing w:after="0" w:line="240" w:lineRule="auto"/>
        <w:rPr>
          <w:rFonts w:cstheme="minorHAnsi"/>
          <w:sz w:val="24"/>
        </w:rPr>
      </w:pPr>
      <w:r w:rsidRPr="00CF5E51">
        <w:rPr>
          <w:rFonts w:cstheme="minorHAnsi"/>
          <w:sz w:val="24"/>
        </w:rPr>
        <w:t>The grantee shall contact the Electronic Commerce Office at (410) 854-5445 if they need additional information. After obtaining the ECA/IECA certificate, the grantee must contact the Electronic Commerce Office to obtain an account if one does not currently exist.</w:t>
      </w:r>
    </w:p>
    <w:p w14:paraId="3874B46D" w14:textId="77777777" w:rsidR="001F1C4B" w:rsidRPr="001F1C4B" w:rsidRDefault="001F1C4B" w:rsidP="001F1C4B">
      <w:pPr>
        <w:spacing w:before="1" w:line="326" w:lineRule="auto"/>
        <w:ind w:left="113" w:right="172"/>
        <w:rPr>
          <w:rFonts w:ascii="Arial"/>
          <w:spacing w:val="-2"/>
          <w:w w:val="110"/>
          <w:sz w:val="17"/>
        </w:rPr>
      </w:pPr>
    </w:p>
    <w:p w14:paraId="703A83C6" w14:textId="77777777" w:rsidR="00CF5E51" w:rsidRDefault="001F1C4B" w:rsidP="00CF5E51">
      <w:pPr>
        <w:pStyle w:val="ListParagraph"/>
        <w:numPr>
          <w:ilvl w:val="2"/>
          <w:numId w:val="32"/>
        </w:numPr>
        <w:spacing w:after="120" w:line="240" w:lineRule="auto"/>
        <w:ind w:left="1440" w:hanging="630"/>
        <w:rPr>
          <w:rFonts w:cstheme="minorHAnsi"/>
          <w:b/>
          <w:sz w:val="24"/>
        </w:rPr>
      </w:pPr>
      <w:r w:rsidRPr="00CF5E51">
        <w:rPr>
          <w:rFonts w:cstheme="minorHAnsi"/>
          <w:b/>
          <w:sz w:val="24"/>
        </w:rPr>
        <w:t>Steps for Obtaining a PKI and Instructions for Invoicing Electronically:</w:t>
      </w:r>
    </w:p>
    <w:p w14:paraId="0FDE3C64" w14:textId="77777777" w:rsidR="00CF5E51" w:rsidRDefault="00CF5E51" w:rsidP="00CF5E51">
      <w:pPr>
        <w:pStyle w:val="ListParagraph"/>
        <w:spacing w:after="120" w:line="240" w:lineRule="auto"/>
        <w:ind w:left="1440"/>
        <w:rPr>
          <w:rFonts w:cstheme="minorHAnsi"/>
          <w:sz w:val="24"/>
        </w:rPr>
      </w:pPr>
    </w:p>
    <w:p w14:paraId="5BBF8CBC" w14:textId="77777777" w:rsidR="001F1C4B" w:rsidRPr="00CF5E51" w:rsidRDefault="001F1C4B" w:rsidP="00CF5E51">
      <w:pPr>
        <w:pStyle w:val="ListParagraph"/>
        <w:numPr>
          <w:ilvl w:val="0"/>
          <w:numId w:val="34"/>
        </w:numPr>
        <w:spacing w:after="120" w:line="240" w:lineRule="auto"/>
        <w:rPr>
          <w:rFonts w:cstheme="minorHAnsi"/>
          <w:b/>
          <w:sz w:val="24"/>
        </w:rPr>
      </w:pPr>
      <w:r w:rsidRPr="00CF5E51">
        <w:rPr>
          <w:rFonts w:cstheme="minorHAnsi"/>
          <w:sz w:val="24"/>
        </w:rPr>
        <w:t xml:space="preserve">Obtain an ECA Medium Assurance Certificate through either ORC, </w:t>
      </w:r>
      <w:proofErr w:type="spellStart"/>
      <w:r w:rsidRPr="00CF5E51">
        <w:rPr>
          <w:rFonts w:cstheme="minorHAnsi"/>
          <w:sz w:val="24"/>
        </w:rPr>
        <w:t>Identrust</w:t>
      </w:r>
      <w:proofErr w:type="spellEnd"/>
      <w:r w:rsidRPr="00CF5E51">
        <w:rPr>
          <w:rFonts w:cstheme="minorHAnsi"/>
          <w:sz w:val="24"/>
        </w:rPr>
        <w:t>, or DoD. Certificates come in three forms either software (browser based), token (preloaded USB device), or hardware (CAC card loaded). It is the grant awardee’s preference what form of the ECA certificate that is chosen. Costs range from $100 - $300 (per year). This process normally takes one to one-and-a-half weeks to receive the certificate. Costs may be charged as a direct or indirect cost. No additional funds will be allocated to the grant as a result of this action.</w:t>
      </w:r>
    </w:p>
    <w:p w14:paraId="5E870247" w14:textId="77777777" w:rsidR="001F1C4B" w:rsidRPr="00CF5E51" w:rsidRDefault="001F1C4B" w:rsidP="00CF5E51">
      <w:pPr>
        <w:pStyle w:val="ListParagraph"/>
        <w:numPr>
          <w:ilvl w:val="0"/>
          <w:numId w:val="34"/>
        </w:numPr>
        <w:spacing w:after="120" w:line="240" w:lineRule="auto"/>
        <w:rPr>
          <w:rFonts w:cstheme="minorHAnsi"/>
          <w:sz w:val="24"/>
        </w:rPr>
      </w:pPr>
      <w:r w:rsidRPr="00CF5E51">
        <w:rPr>
          <w:rFonts w:cstheme="minorHAnsi"/>
          <w:sz w:val="24"/>
        </w:rPr>
        <w:t>Once the certificate is received, contact the MPO Help Desk to request an account.</w:t>
      </w:r>
    </w:p>
    <w:p w14:paraId="7C6F52E7" w14:textId="77777777" w:rsidR="001F1C4B" w:rsidRPr="00CF5E51" w:rsidRDefault="001F1C4B" w:rsidP="00CF5E51">
      <w:pPr>
        <w:pStyle w:val="ListParagraph"/>
        <w:numPr>
          <w:ilvl w:val="0"/>
          <w:numId w:val="34"/>
        </w:numPr>
        <w:spacing w:after="120" w:line="240" w:lineRule="auto"/>
        <w:rPr>
          <w:rFonts w:cstheme="minorHAnsi"/>
          <w:sz w:val="24"/>
        </w:rPr>
      </w:pPr>
      <w:r w:rsidRPr="00CF5E51">
        <w:rPr>
          <w:rFonts w:cstheme="minorHAnsi"/>
          <w:sz w:val="24"/>
        </w:rPr>
        <w:t xml:space="preserve">Contact can be via email at </w:t>
      </w:r>
      <w:hyperlink r:id="rId18" w:history="1">
        <w:r w:rsidR="00CF5E51" w:rsidRPr="00601605">
          <w:rPr>
            <w:rStyle w:val="Hyperlink"/>
            <w:rFonts w:cstheme="minorHAnsi"/>
            <w:sz w:val="24"/>
          </w:rPr>
          <w:t>dialogue@ec.ncsc.mil</w:t>
        </w:r>
      </w:hyperlink>
      <w:r w:rsidR="00CF5E51">
        <w:rPr>
          <w:rFonts w:cstheme="minorHAnsi"/>
          <w:sz w:val="24"/>
        </w:rPr>
        <w:t xml:space="preserve"> </w:t>
      </w:r>
      <w:r w:rsidRPr="00CF5E51">
        <w:rPr>
          <w:rFonts w:cstheme="minorHAnsi"/>
          <w:sz w:val="24"/>
        </w:rPr>
        <w:t>or phone at (410) 854-5445. It takes about 20-25 minutes to create the account.</w:t>
      </w:r>
    </w:p>
    <w:p w14:paraId="55CC6473" w14:textId="77777777" w:rsidR="001F1C4B" w:rsidRPr="00CF5E51" w:rsidRDefault="001F1C4B" w:rsidP="00CF5E51">
      <w:pPr>
        <w:pStyle w:val="ListParagraph"/>
        <w:numPr>
          <w:ilvl w:val="0"/>
          <w:numId w:val="34"/>
        </w:numPr>
        <w:spacing w:after="120" w:line="240" w:lineRule="auto"/>
        <w:rPr>
          <w:rFonts w:cstheme="minorHAnsi"/>
          <w:sz w:val="24"/>
        </w:rPr>
      </w:pPr>
      <w:r w:rsidRPr="00CF5E51">
        <w:rPr>
          <w:rFonts w:cstheme="minorHAnsi"/>
          <w:sz w:val="24"/>
        </w:rPr>
        <w:t>You will receive a welcome email entitled “Welcome to the MPO Website” that includes the user ID, password, and instructions on getting started.</w:t>
      </w:r>
    </w:p>
    <w:p w14:paraId="1D36656C" w14:textId="77777777" w:rsidR="001F1C4B" w:rsidRPr="00CF5E51" w:rsidRDefault="001F1C4B" w:rsidP="00CF5E51">
      <w:pPr>
        <w:pStyle w:val="ListParagraph"/>
        <w:numPr>
          <w:ilvl w:val="0"/>
          <w:numId w:val="34"/>
        </w:numPr>
        <w:spacing w:after="120" w:line="240" w:lineRule="auto"/>
        <w:rPr>
          <w:rFonts w:cstheme="minorHAnsi"/>
          <w:sz w:val="24"/>
        </w:rPr>
      </w:pPr>
      <w:r w:rsidRPr="00CF5E51">
        <w:rPr>
          <w:rFonts w:cstheme="minorHAnsi"/>
          <w:sz w:val="24"/>
        </w:rPr>
        <w:t>The MPO Help Desk can provide any detailed support needed for access and submission of electronic invoices through MPO.</w:t>
      </w:r>
    </w:p>
    <w:p w14:paraId="4ADDAB50" w14:textId="77777777" w:rsidR="001F1C4B" w:rsidRDefault="001F1C4B" w:rsidP="00CF5E51">
      <w:pPr>
        <w:pStyle w:val="ListParagraph"/>
        <w:numPr>
          <w:ilvl w:val="0"/>
          <w:numId w:val="34"/>
        </w:numPr>
        <w:spacing w:after="120" w:line="240" w:lineRule="auto"/>
        <w:rPr>
          <w:rFonts w:cstheme="minorHAnsi"/>
          <w:sz w:val="24"/>
        </w:rPr>
      </w:pPr>
      <w:r w:rsidRPr="00CF5E51">
        <w:rPr>
          <w:rFonts w:cstheme="minorHAnsi"/>
          <w:sz w:val="24"/>
        </w:rPr>
        <w:t xml:space="preserve">Invoices </w:t>
      </w:r>
      <w:r w:rsidRPr="00CF5E51">
        <w:rPr>
          <w:rFonts w:cstheme="minorHAnsi"/>
          <w:b/>
          <w:sz w:val="24"/>
        </w:rPr>
        <w:t>MUST</w:t>
      </w:r>
      <w:r w:rsidRPr="00CF5E51">
        <w:rPr>
          <w:rFonts w:cstheme="minorHAnsi"/>
          <w:sz w:val="24"/>
        </w:rPr>
        <w:t xml:space="preserve"> be submitted using Standard Form SF270 as 300 dpi black and white .TIF using Group IV compression or as 300 dpi black-and-white .PDF images. Invoices shall</w:t>
      </w:r>
      <w:r w:rsidR="00CF5E51">
        <w:rPr>
          <w:rFonts w:cstheme="minorHAnsi"/>
          <w:sz w:val="24"/>
        </w:rPr>
        <w:t xml:space="preserve"> </w:t>
      </w:r>
      <w:r w:rsidRPr="00CF5E51">
        <w:rPr>
          <w:rFonts w:cstheme="minorHAnsi"/>
          <w:sz w:val="24"/>
        </w:rPr>
        <w:t>be legible, quality, un-skewed images. Invoices shall not contain smudges, markings, shading, writing, stamps, annotation, coffee rings, highlighted data, circling, or redacted data.</w:t>
      </w:r>
    </w:p>
    <w:p w14:paraId="3501F60D" w14:textId="77777777" w:rsidR="00CF5E51" w:rsidRPr="00CF5E51" w:rsidRDefault="00CF5E51" w:rsidP="00CF5E51">
      <w:pPr>
        <w:pStyle w:val="ListParagraph"/>
        <w:spacing w:after="120" w:line="240" w:lineRule="auto"/>
        <w:ind w:left="1800"/>
        <w:rPr>
          <w:rFonts w:cstheme="minorHAnsi"/>
          <w:sz w:val="24"/>
        </w:rPr>
      </w:pPr>
    </w:p>
    <w:p w14:paraId="27493055" w14:textId="77777777" w:rsidR="001F1C4B" w:rsidRPr="00CF5E51" w:rsidRDefault="001F1C4B" w:rsidP="00CF5E51">
      <w:pPr>
        <w:pStyle w:val="ListParagraph"/>
        <w:numPr>
          <w:ilvl w:val="2"/>
          <w:numId w:val="32"/>
        </w:numPr>
        <w:spacing w:after="120" w:line="240" w:lineRule="auto"/>
        <w:ind w:left="1440" w:hanging="630"/>
        <w:rPr>
          <w:rFonts w:cstheme="minorHAnsi"/>
          <w:sz w:val="24"/>
        </w:rPr>
      </w:pPr>
      <w:r w:rsidRPr="00CF5E51">
        <w:rPr>
          <w:rFonts w:cstheme="minorHAnsi"/>
          <w:sz w:val="24"/>
        </w:rPr>
        <w:t>The institution, the business office and the faculty lead are all responsible to ensure reports and invoices are submitted as required by DoD regulation. These requirements are clearly communicated in this solicitation and in the final grant awards. In cases where a faculty member other than the designated POC submits for the grant (in coordination with the POC) that individual is held equally responsible for these business actions.</w:t>
      </w:r>
    </w:p>
    <w:p w14:paraId="3DCFFE07" w14:textId="77777777" w:rsidR="001F1C4B" w:rsidRPr="00CF5E51" w:rsidRDefault="001F1C4B" w:rsidP="00CF5E51">
      <w:pPr>
        <w:pStyle w:val="ListParagraph"/>
        <w:spacing w:after="120" w:line="240" w:lineRule="auto"/>
        <w:ind w:left="1440"/>
        <w:rPr>
          <w:rFonts w:cstheme="minorHAnsi"/>
          <w:sz w:val="24"/>
        </w:rPr>
      </w:pPr>
    </w:p>
    <w:p w14:paraId="6F512184" w14:textId="77777777" w:rsidR="00A57171" w:rsidRPr="00A57171" w:rsidRDefault="001F1C4B" w:rsidP="00A57171">
      <w:pPr>
        <w:pStyle w:val="ListParagraph"/>
        <w:numPr>
          <w:ilvl w:val="2"/>
          <w:numId w:val="32"/>
        </w:numPr>
        <w:spacing w:after="120" w:line="240" w:lineRule="auto"/>
        <w:ind w:left="1440" w:hanging="630"/>
        <w:rPr>
          <w:rFonts w:cstheme="minorHAnsi"/>
          <w:sz w:val="24"/>
        </w:rPr>
      </w:pPr>
      <w:r w:rsidRPr="00CF5E51">
        <w:rPr>
          <w:rFonts w:cstheme="minorHAnsi"/>
          <w:sz w:val="24"/>
        </w:rPr>
        <w:t>Fiscal responsibility, both in preparing and executing any resulting budgets, is also important. Failure to meet invoicing, reporting, and budget execution responsibilities and deadlines without intervention from the PMO will adversely affect a designated institution’s eligibility for other funding opportunities, such as subsequent grant offers, scholarships, or travel support.</w:t>
      </w:r>
      <w:r w:rsidR="00A57171">
        <w:rPr>
          <w:rFonts w:cstheme="minorHAnsi"/>
          <w:sz w:val="24"/>
        </w:rPr>
        <w:br/>
      </w:r>
    </w:p>
    <w:p w14:paraId="167FB007" w14:textId="77777777" w:rsidR="001F1C4B" w:rsidRPr="00A57171" w:rsidRDefault="001F1C4B" w:rsidP="00A57171">
      <w:pPr>
        <w:pStyle w:val="ListParagraph"/>
        <w:numPr>
          <w:ilvl w:val="2"/>
          <w:numId w:val="32"/>
        </w:numPr>
        <w:spacing w:after="120" w:line="240" w:lineRule="auto"/>
        <w:ind w:left="1440" w:hanging="630"/>
        <w:rPr>
          <w:rFonts w:cstheme="minorHAnsi"/>
          <w:sz w:val="24"/>
        </w:rPr>
      </w:pPr>
      <w:r w:rsidRPr="00A57171">
        <w:rPr>
          <w:rFonts w:cstheme="minorHAnsi"/>
          <w:sz w:val="24"/>
        </w:rPr>
        <w:t>Invoices are to be submitted monthly, but no later than every 3 months.</w:t>
      </w:r>
    </w:p>
    <w:p w14:paraId="3B90C5C0" w14:textId="0CB6F302" w:rsidR="001F1C4B" w:rsidRPr="001F1C4B" w:rsidRDefault="004A56A4" w:rsidP="001F1C4B">
      <w:pPr>
        <w:spacing w:before="1" w:line="326" w:lineRule="auto"/>
        <w:ind w:left="113" w:right="172"/>
        <w:rPr>
          <w:rFonts w:ascii="Arial"/>
          <w:spacing w:val="-2"/>
          <w:w w:val="110"/>
          <w:sz w:val="17"/>
        </w:rPr>
      </w:pPr>
      <w:r>
        <w:rPr>
          <w:rFonts w:ascii="Arial"/>
          <w:spacing w:val="-2"/>
          <w:w w:val="110"/>
          <w:sz w:val="17"/>
        </w:rPr>
        <w:br/>
      </w:r>
    </w:p>
    <w:p w14:paraId="3BFF1BFC" w14:textId="77777777" w:rsidR="001F1C4B" w:rsidRPr="00D01938" w:rsidRDefault="001F1C4B" w:rsidP="00D01938">
      <w:pPr>
        <w:spacing w:before="1" w:line="326" w:lineRule="auto"/>
        <w:ind w:right="172"/>
        <w:rPr>
          <w:rFonts w:asciiTheme="majorHAnsi" w:hAnsiTheme="majorHAnsi" w:cstheme="majorHAnsi"/>
          <w:b/>
          <w:sz w:val="32"/>
          <w:szCs w:val="32"/>
        </w:rPr>
      </w:pPr>
      <w:r w:rsidRPr="00D01938">
        <w:rPr>
          <w:rFonts w:asciiTheme="majorHAnsi" w:hAnsiTheme="majorHAnsi" w:cstheme="majorHAnsi"/>
          <w:b/>
          <w:sz w:val="32"/>
          <w:szCs w:val="32"/>
        </w:rPr>
        <w:lastRenderedPageBreak/>
        <w:t>SECTION VII – INSURANCE &amp; CONTACT INFORMATION</w:t>
      </w:r>
    </w:p>
    <w:p w14:paraId="44E16618" w14:textId="77777777" w:rsidR="001F1C4B" w:rsidRPr="00D01938" w:rsidRDefault="001F1C4B" w:rsidP="00D01938">
      <w:pPr>
        <w:pStyle w:val="ListParagraph"/>
        <w:numPr>
          <w:ilvl w:val="1"/>
          <w:numId w:val="35"/>
        </w:numPr>
        <w:spacing w:after="120" w:line="240" w:lineRule="auto"/>
        <w:ind w:left="540" w:hanging="540"/>
        <w:rPr>
          <w:rFonts w:cstheme="minorHAnsi"/>
          <w:b/>
          <w:sz w:val="24"/>
        </w:rPr>
      </w:pPr>
      <w:r w:rsidRPr="00D01938">
        <w:rPr>
          <w:rFonts w:cstheme="minorHAnsi"/>
          <w:b/>
          <w:sz w:val="24"/>
        </w:rPr>
        <w:t>CERTIFICATE OF LIABILITY INSURANCE</w:t>
      </w:r>
    </w:p>
    <w:p w14:paraId="16166E81" w14:textId="77777777" w:rsidR="001F1C4B" w:rsidRDefault="001F1C4B" w:rsidP="00D01938">
      <w:pPr>
        <w:spacing w:after="0" w:line="240" w:lineRule="auto"/>
        <w:rPr>
          <w:rFonts w:cstheme="minorHAnsi"/>
          <w:sz w:val="24"/>
        </w:rPr>
      </w:pPr>
      <w:r w:rsidRPr="00D01938">
        <w:rPr>
          <w:rFonts w:cstheme="minorHAnsi"/>
          <w:sz w:val="24"/>
        </w:rPr>
        <w:t xml:space="preserve">Applicants </w:t>
      </w:r>
      <w:r w:rsidRPr="00D01938">
        <w:rPr>
          <w:rFonts w:cstheme="minorHAnsi"/>
          <w:b/>
          <w:i/>
          <w:sz w:val="24"/>
        </w:rPr>
        <w:t>must</w:t>
      </w:r>
      <w:r w:rsidRPr="00D01938">
        <w:rPr>
          <w:rFonts w:cstheme="minorHAnsi"/>
          <w:sz w:val="24"/>
        </w:rPr>
        <w:t xml:space="preserve"> provide a certificate of liability insurance to document that student safety, liability, and insurance issues are addressed. This certificate </w:t>
      </w:r>
      <w:r w:rsidRPr="00D01938">
        <w:rPr>
          <w:rFonts w:cstheme="minorHAnsi"/>
          <w:b/>
          <w:sz w:val="24"/>
        </w:rPr>
        <w:t>must</w:t>
      </w:r>
      <w:r w:rsidRPr="00D01938">
        <w:rPr>
          <w:rFonts w:cstheme="minorHAnsi"/>
          <w:sz w:val="24"/>
        </w:rPr>
        <w:t xml:space="preserve"> be submitted with the proposal.</w:t>
      </w:r>
    </w:p>
    <w:p w14:paraId="7599FEC9" w14:textId="77777777" w:rsidR="00D01938" w:rsidRPr="00D01938" w:rsidRDefault="00D01938" w:rsidP="00D01938">
      <w:pPr>
        <w:spacing w:after="0" w:line="240" w:lineRule="auto"/>
        <w:rPr>
          <w:rFonts w:cstheme="minorHAnsi"/>
          <w:sz w:val="24"/>
        </w:rPr>
      </w:pPr>
    </w:p>
    <w:p w14:paraId="2FD06081" w14:textId="77777777" w:rsidR="001F1C4B" w:rsidRPr="00D01938" w:rsidRDefault="001F1C4B" w:rsidP="00D01938">
      <w:pPr>
        <w:pStyle w:val="ListParagraph"/>
        <w:numPr>
          <w:ilvl w:val="1"/>
          <w:numId w:val="35"/>
        </w:numPr>
        <w:spacing w:after="120" w:line="240" w:lineRule="auto"/>
        <w:ind w:left="540" w:hanging="540"/>
        <w:rPr>
          <w:rFonts w:cstheme="minorHAnsi"/>
          <w:b/>
          <w:sz w:val="24"/>
        </w:rPr>
      </w:pPr>
      <w:r w:rsidRPr="00D01938">
        <w:rPr>
          <w:rFonts w:cstheme="minorHAnsi"/>
          <w:b/>
          <w:sz w:val="24"/>
        </w:rPr>
        <w:t>CONTACT INFORMATION</w:t>
      </w:r>
    </w:p>
    <w:p w14:paraId="6812F586" w14:textId="77777777" w:rsidR="001F1C4B" w:rsidRDefault="001F1C4B" w:rsidP="00D01938">
      <w:pPr>
        <w:spacing w:after="0" w:line="240" w:lineRule="auto"/>
        <w:rPr>
          <w:rFonts w:cstheme="minorHAnsi"/>
          <w:sz w:val="24"/>
        </w:rPr>
      </w:pPr>
      <w:r w:rsidRPr="00D01938">
        <w:rPr>
          <w:rFonts w:cstheme="minorHAnsi"/>
          <w:sz w:val="24"/>
        </w:rPr>
        <w:t>The central point of contact for information regarding this solicitation is:</w:t>
      </w:r>
    </w:p>
    <w:p w14:paraId="3A620C84" w14:textId="77777777" w:rsidR="00D01938" w:rsidRPr="00D01938" w:rsidRDefault="00D01938" w:rsidP="00D01938">
      <w:pPr>
        <w:spacing w:after="0" w:line="240" w:lineRule="auto"/>
        <w:rPr>
          <w:rFonts w:cstheme="minorHAnsi"/>
          <w:sz w:val="24"/>
        </w:rPr>
      </w:pPr>
    </w:p>
    <w:p w14:paraId="5E8700F0" w14:textId="77777777" w:rsidR="001F1C4B" w:rsidRPr="00D01938" w:rsidRDefault="001F1C4B" w:rsidP="00D01938">
      <w:pPr>
        <w:spacing w:after="0" w:line="240" w:lineRule="auto"/>
        <w:ind w:left="720"/>
        <w:rPr>
          <w:rFonts w:cstheme="minorHAnsi"/>
          <w:b/>
          <w:sz w:val="24"/>
        </w:rPr>
      </w:pPr>
      <w:r w:rsidRPr="00D01938">
        <w:rPr>
          <w:rFonts w:cstheme="minorHAnsi"/>
          <w:b/>
          <w:sz w:val="24"/>
        </w:rPr>
        <w:t>GenCyber Grants Program Office</w:t>
      </w:r>
    </w:p>
    <w:p w14:paraId="7C3BE0FC" w14:textId="77777777" w:rsidR="001F1C4B" w:rsidRPr="00D01938" w:rsidRDefault="001F1C4B" w:rsidP="00D01938">
      <w:pPr>
        <w:spacing w:after="0" w:line="240" w:lineRule="auto"/>
        <w:ind w:left="720"/>
        <w:rPr>
          <w:rFonts w:cstheme="minorHAnsi"/>
          <w:sz w:val="24"/>
        </w:rPr>
      </w:pPr>
      <w:r w:rsidRPr="00D01938">
        <w:rPr>
          <w:rFonts w:cstheme="minorHAnsi"/>
          <w:sz w:val="24"/>
        </w:rPr>
        <w:t>National Security Agency</w:t>
      </w:r>
    </w:p>
    <w:p w14:paraId="20330FAC" w14:textId="77777777" w:rsidR="001F1C4B" w:rsidRPr="00D01938" w:rsidRDefault="001F1C4B" w:rsidP="00D01938">
      <w:pPr>
        <w:spacing w:after="0" w:line="240" w:lineRule="auto"/>
        <w:ind w:left="720"/>
        <w:rPr>
          <w:rFonts w:cstheme="minorHAnsi"/>
          <w:sz w:val="24"/>
        </w:rPr>
      </w:pPr>
      <w:r w:rsidRPr="00D01938">
        <w:rPr>
          <w:rFonts w:cstheme="minorHAnsi"/>
          <w:sz w:val="24"/>
        </w:rPr>
        <w:t>9800 Savage Road, SUITE 6810</w:t>
      </w:r>
    </w:p>
    <w:p w14:paraId="61ECF128" w14:textId="77777777" w:rsidR="001F1C4B" w:rsidRPr="00D01938" w:rsidRDefault="001F1C4B" w:rsidP="00D01938">
      <w:pPr>
        <w:spacing w:after="0" w:line="240" w:lineRule="auto"/>
        <w:ind w:left="720"/>
        <w:rPr>
          <w:rFonts w:cstheme="minorHAnsi"/>
          <w:sz w:val="24"/>
        </w:rPr>
      </w:pPr>
      <w:r w:rsidRPr="00D01938">
        <w:rPr>
          <w:rFonts w:cstheme="minorHAnsi"/>
          <w:sz w:val="24"/>
        </w:rPr>
        <w:t>Fort George G. Meade, MD 20755-6810</w:t>
      </w:r>
    </w:p>
    <w:p w14:paraId="59EC63CC" w14:textId="77777777" w:rsidR="001F1C4B" w:rsidRPr="00D01938" w:rsidRDefault="001F1C4B" w:rsidP="00D01938">
      <w:pPr>
        <w:spacing w:after="0" w:line="240" w:lineRule="auto"/>
        <w:ind w:left="720"/>
        <w:rPr>
          <w:rFonts w:cstheme="minorHAnsi"/>
          <w:sz w:val="24"/>
        </w:rPr>
      </w:pPr>
      <w:r w:rsidRPr="00D01938">
        <w:rPr>
          <w:rFonts w:cstheme="minorHAnsi"/>
          <w:b/>
          <w:sz w:val="24"/>
        </w:rPr>
        <w:t>Telephone</w:t>
      </w:r>
      <w:r w:rsidRPr="00D01938">
        <w:rPr>
          <w:rFonts w:cstheme="minorHAnsi"/>
          <w:sz w:val="24"/>
        </w:rPr>
        <w:t>: 410-854-8994</w:t>
      </w:r>
    </w:p>
    <w:p w14:paraId="5CBD61E6" w14:textId="77777777" w:rsidR="001F1C4B" w:rsidRPr="00D01938" w:rsidRDefault="001F1C4B" w:rsidP="00D01938">
      <w:pPr>
        <w:spacing w:after="0" w:line="240" w:lineRule="auto"/>
        <w:ind w:left="720"/>
        <w:rPr>
          <w:rFonts w:cstheme="minorHAnsi"/>
          <w:sz w:val="24"/>
        </w:rPr>
      </w:pPr>
      <w:r w:rsidRPr="00D01938">
        <w:rPr>
          <w:rFonts w:cstheme="minorHAnsi"/>
          <w:b/>
          <w:sz w:val="24"/>
        </w:rPr>
        <w:t>Email</w:t>
      </w:r>
      <w:r w:rsidRPr="00D01938">
        <w:rPr>
          <w:rFonts w:cstheme="minorHAnsi"/>
          <w:sz w:val="24"/>
        </w:rPr>
        <w:t xml:space="preserve">: </w:t>
      </w:r>
      <w:hyperlink r:id="rId19" w:history="1">
        <w:r w:rsidR="00D01938" w:rsidRPr="0026652F">
          <w:rPr>
            <w:rStyle w:val="Hyperlink"/>
            <w:rFonts w:cstheme="minorHAnsi"/>
            <w:sz w:val="24"/>
          </w:rPr>
          <w:t>GenCyber_Proposals@nsa.gov</w:t>
        </w:r>
      </w:hyperlink>
      <w:r w:rsidR="00D01938">
        <w:rPr>
          <w:rFonts w:cstheme="minorHAnsi"/>
          <w:sz w:val="24"/>
        </w:rPr>
        <w:t xml:space="preserve"> </w:t>
      </w:r>
    </w:p>
    <w:p w14:paraId="686197C2" w14:textId="77777777" w:rsidR="001F1C4B" w:rsidRPr="00D01938" w:rsidRDefault="001F1C4B" w:rsidP="00D01938">
      <w:pPr>
        <w:spacing w:after="0" w:line="240" w:lineRule="auto"/>
        <w:ind w:left="720"/>
        <w:rPr>
          <w:rFonts w:cstheme="minorHAnsi"/>
          <w:sz w:val="24"/>
        </w:rPr>
      </w:pPr>
      <w:r w:rsidRPr="00D01938">
        <w:rPr>
          <w:rFonts w:cstheme="minorHAnsi"/>
          <w:b/>
          <w:sz w:val="24"/>
        </w:rPr>
        <w:t>Website</w:t>
      </w:r>
      <w:r w:rsidRPr="00D01938">
        <w:rPr>
          <w:rFonts w:cstheme="minorHAnsi"/>
          <w:sz w:val="24"/>
        </w:rPr>
        <w:t xml:space="preserve">: </w:t>
      </w:r>
      <w:hyperlink r:id="rId20" w:history="1">
        <w:r w:rsidR="00D01938" w:rsidRPr="0026652F">
          <w:rPr>
            <w:rStyle w:val="Hyperlink"/>
            <w:rFonts w:cstheme="minorHAnsi"/>
            <w:sz w:val="24"/>
          </w:rPr>
          <w:t>https://public.cyber.mil/gencyber/</w:t>
        </w:r>
      </w:hyperlink>
      <w:r w:rsidR="00D01938">
        <w:rPr>
          <w:rFonts w:cstheme="minorHAnsi"/>
          <w:sz w:val="24"/>
        </w:rPr>
        <w:t xml:space="preserve"> </w:t>
      </w:r>
    </w:p>
    <w:p w14:paraId="0307DA34" w14:textId="77777777" w:rsidR="001F1C4B" w:rsidRPr="001F1C4B" w:rsidRDefault="001F1C4B" w:rsidP="001F1C4B">
      <w:pPr>
        <w:spacing w:before="1" w:line="326" w:lineRule="auto"/>
        <w:ind w:left="113" w:right="172"/>
        <w:rPr>
          <w:rFonts w:ascii="Arial"/>
          <w:spacing w:val="-2"/>
          <w:w w:val="110"/>
          <w:sz w:val="17"/>
        </w:rPr>
      </w:pPr>
      <w:r w:rsidRPr="001F1C4B">
        <w:rPr>
          <w:rFonts w:ascii="Arial"/>
          <w:spacing w:val="-2"/>
          <w:w w:val="110"/>
          <w:sz w:val="17"/>
        </w:rPr>
        <w:t xml:space="preserve"> </w:t>
      </w:r>
    </w:p>
    <w:p w14:paraId="5F4A9F82" w14:textId="77777777" w:rsidR="00D01938" w:rsidRDefault="00D01938" w:rsidP="001F1C4B">
      <w:pPr>
        <w:spacing w:before="1" w:line="326" w:lineRule="auto"/>
        <w:ind w:left="113" w:right="172"/>
        <w:rPr>
          <w:rFonts w:ascii="Arial"/>
          <w:spacing w:val="-2"/>
          <w:w w:val="110"/>
          <w:sz w:val="17"/>
        </w:rPr>
      </w:pPr>
    </w:p>
    <w:p w14:paraId="4CD614EC" w14:textId="77777777" w:rsidR="00D01938" w:rsidRDefault="00D01938" w:rsidP="001F1C4B">
      <w:pPr>
        <w:spacing w:before="1" w:line="326" w:lineRule="auto"/>
        <w:ind w:left="113" w:right="172"/>
        <w:rPr>
          <w:rFonts w:ascii="Arial"/>
          <w:spacing w:val="-2"/>
          <w:w w:val="110"/>
          <w:sz w:val="17"/>
        </w:rPr>
      </w:pPr>
    </w:p>
    <w:p w14:paraId="4BED7248" w14:textId="77777777" w:rsidR="00D01938" w:rsidRDefault="00D01938" w:rsidP="001F1C4B">
      <w:pPr>
        <w:spacing w:before="1" w:line="326" w:lineRule="auto"/>
        <w:ind w:left="113" w:right="172"/>
        <w:rPr>
          <w:rFonts w:ascii="Arial"/>
          <w:spacing w:val="-2"/>
          <w:w w:val="110"/>
          <w:sz w:val="17"/>
        </w:rPr>
      </w:pPr>
    </w:p>
    <w:p w14:paraId="6F46181C" w14:textId="77777777" w:rsidR="00D01938" w:rsidRDefault="00D01938" w:rsidP="001F1C4B">
      <w:pPr>
        <w:spacing w:before="1" w:line="326" w:lineRule="auto"/>
        <w:ind w:left="113" w:right="172"/>
        <w:rPr>
          <w:rFonts w:ascii="Arial"/>
          <w:spacing w:val="-2"/>
          <w:w w:val="110"/>
          <w:sz w:val="17"/>
        </w:rPr>
      </w:pPr>
    </w:p>
    <w:p w14:paraId="3553107D" w14:textId="77777777" w:rsidR="00D01938" w:rsidRDefault="00D01938" w:rsidP="008D4D18">
      <w:pPr>
        <w:spacing w:before="1" w:line="326" w:lineRule="auto"/>
        <w:ind w:right="172"/>
        <w:rPr>
          <w:rFonts w:ascii="Arial"/>
          <w:spacing w:val="-2"/>
          <w:w w:val="110"/>
          <w:sz w:val="17"/>
        </w:rPr>
      </w:pPr>
    </w:p>
    <w:p w14:paraId="5BF4957A" w14:textId="77777777" w:rsidR="008A4A03" w:rsidRDefault="008A4A03" w:rsidP="00D01938">
      <w:pPr>
        <w:spacing w:before="1" w:line="326" w:lineRule="auto"/>
        <w:ind w:right="172"/>
        <w:jc w:val="center"/>
        <w:rPr>
          <w:rFonts w:asciiTheme="majorHAnsi" w:hAnsiTheme="majorHAnsi" w:cstheme="majorHAnsi"/>
          <w:b/>
          <w:sz w:val="32"/>
          <w:szCs w:val="32"/>
        </w:rPr>
      </w:pPr>
    </w:p>
    <w:p w14:paraId="08A59D76" w14:textId="77777777" w:rsidR="008A4A03" w:rsidRDefault="008A4A03" w:rsidP="00D01938">
      <w:pPr>
        <w:spacing w:before="1" w:line="326" w:lineRule="auto"/>
        <w:ind w:right="172"/>
        <w:jc w:val="center"/>
        <w:rPr>
          <w:rFonts w:asciiTheme="majorHAnsi" w:hAnsiTheme="majorHAnsi" w:cstheme="majorHAnsi"/>
          <w:b/>
          <w:sz w:val="32"/>
          <w:szCs w:val="32"/>
        </w:rPr>
      </w:pPr>
    </w:p>
    <w:p w14:paraId="35389A51" w14:textId="77777777" w:rsidR="004A56A4" w:rsidRDefault="004A56A4" w:rsidP="00D01938">
      <w:pPr>
        <w:spacing w:before="1" w:line="326" w:lineRule="auto"/>
        <w:ind w:right="172"/>
        <w:jc w:val="center"/>
        <w:rPr>
          <w:rFonts w:asciiTheme="majorHAnsi" w:hAnsiTheme="majorHAnsi" w:cstheme="majorHAnsi"/>
          <w:b/>
          <w:sz w:val="32"/>
          <w:szCs w:val="32"/>
        </w:rPr>
      </w:pPr>
    </w:p>
    <w:p w14:paraId="1F5AD238" w14:textId="77777777" w:rsidR="004A56A4" w:rsidRDefault="004A56A4" w:rsidP="00D01938">
      <w:pPr>
        <w:spacing w:before="1" w:line="326" w:lineRule="auto"/>
        <w:ind w:right="172"/>
        <w:jc w:val="center"/>
        <w:rPr>
          <w:rFonts w:asciiTheme="majorHAnsi" w:hAnsiTheme="majorHAnsi" w:cstheme="majorHAnsi"/>
          <w:b/>
          <w:sz w:val="32"/>
          <w:szCs w:val="32"/>
        </w:rPr>
      </w:pPr>
    </w:p>
    <w:p w14:paraId="6C452AB5" w14:textId="77777777" w:rsidR="004A56A4" w:rsidRDefault="004A56A4" w:rsidP="00D01938">
      <w:pPr>
        <w:spacing w:before="1" w:line="326" w:lineRule="auto"/>
        <w:ind w:right="172"/>
        <w:jc w:val="center"/>
        <w:rPr>
          <w:rFonts w:asciiTheme="majorHAnsi" w:hAnsiTheme="majorHAnsi" w:cstheme="majorHAnsi"/>
          <w:b/>
          <w:sz w:val="32"/>
          <w:szCs w:val="32"/>
        </w:rPr>
      </w:pPr>
    </w:p>
    <w:p w14:paraId="5649FEC4" w14:textId="77777777" w:rsidR="004A56A4" w:rsidRDefault="004A56A4" w:rsidP="00D01938">
      <w:pPr>
        <w:spacing w:before="1" w:line="326" w:lineRule="auto"/>
        <w:ind w:right="172"/>
        <w:jc w:val="center"/>
        <w:rPr>
          <w:rFonts w:asciiTheme="majorHAnsi" w:hAnsiTheme="majorHAnsi" w:cstheme="majorHAnsi"/>
          <w:b/>
          <w:sz w:val="32"/>
          <w:szCs w:val="32"/>
        </w:rPr>
      </w:pPr>
    </w:p>
    <w:p w14:paraId="2298E23A" w14:textId="77777777" w:rsidR="004A56A4" w:rsidRDefault="004A56A4" w:rsidP="00D01938">
      <w:pPr>
        <w:spacing w:before="1" w:line="326" w:lineRule="auto"/>
        <w:ind w:right="172"/>
        <w:jc w:val="center"/>
        <w:rPr>
          <w:rFonts w:asciiTheme="majorHAnsi" w:hAnsiTheme="majorHAnsi" w:cstheme="majorHAnsi"/>
          <w:b/>
          <w:sz w:val="32"/>
          <w:szCs w:val="32"/>
        </w:rPr>
      </w:pPr>
    </w:p>
    <w:p w14:paraId="29C91ED5" w14:textId="77777777" w:rsidR="008A4A03" w:rsidRDefault="008A4A03" w:rsidP="00D01938">
      <w:pPr>
        <w:spacing w:before="1" w:line="326" w:lineRule="auto"/>
        <w:ind w:right="172"/>
        <w:jc w:val="center"/>
        <w:rPr>
          <w:rFonts w:asciiTheme="majorHAnsi" w:hAnsiTheme="majorHAnsi" w:cstheme="majorHAnsi"/>
          <w:b/>
          <w:sz w:val="32"/>
          <w:szCs w:val="32"/>
        </w:rPr>
      </w:pPr>
    </w:p>
    <w:p w14:paraId="4EAC5C55" w14:textId="54966C64" w:rsidR="001F1C4B" w:rsidRPr="001F1C4B" w:rsidRDefault="001F1C4B" w:rsidP="00D01938">
      <w:pPr>
        <w:spacing w:before="1" w:line="326" w:lineRule="auto"/>
        <w:ind w:right="172"/>
        <w:jc w:val="center"/>
        <w:rPr>
          <w:rFonts w:ascii="Arial"/>
          <w:spacing w:val="-2"/>
          <w:w w:val="110"/>
          <w:sz w:val="17"/>
        </w:rPr>
      </w:pPr>
      <w:r w:rsidRPr="00D01938">
        <w:rPr>
          <w:rFonts w:asciiTheme="majorHAnsi" w:hAnsiTheme="majorHAnsi" w:cstheme="majorHAnsi"/>
          <w:b/>
          <w:sz w:val="32"/>
          <w:szCs w:val="32"/>
        </w:rPr>
        <w:lastRenderedPageBreak/>
        <w:t>Appendix</w:t>
      </w:r>
      <w:r w:rsidR="00D01938">
        <w:rPr>
          <w:rFonts w:asciiTheme="majorHAnsi" w:hAnsiTheme="majorHAnsi" w:cstheme="majorHAnsi"/>
          <w:b/>
          <w:sz w:val="32"/>
          <w:szCs w:val="32"/>
        </w:rPr>
        <w:t xml:space="preserve"> A</w:t>
      </w:r>
    </w:p>
    <w:p w14:paraId="455F0950" w14:textId="77777777" w:rsidR="001F1C4B" w:rsidRPr="003B1D36" w:rsidRDefault="001F1C4B" w:rsidP="003B1D36">
      <w:pPr>
        <w:spacing w:before="1" w:line="326" w:lineRule="auto"/>
        <w:ind w:right="172"/>
        <w:jc w:val="center"/>
        <w:rPr>
          <w:rFonts w:asciiTheme="majorHAnsi" w:hAnsiTheme="majorHAnsi" w:cstheme="majorHAnsi"/>
          <w:b/>
          <w:sz w:val="32"/>
          <w:szCs w:val="32"/>
          <w:u w:val="single"/>
        </w:rPr>
      </w:pPr>
      <w:r w:rsidRPr="003B1D36">
        <w:rPr>
          <w:rFonts w:asciiTheme="majorHAnsi" w:hAnsiTheme="majorHAnsi" w:cstheme="majorHAnsi"/>
          <w:b/>
          <w:sz w:val="32"/>
          <w:szCs w:val="32"/>
          <w:u w:val="single"/>
        </w:rPr>
        <w:t>GenCyber Cybersecurity Concepts</w:t>
      </w:r>
    </w:p>
    <w:p w14:paraId="69F51322" w14:textId="77777777" w:rsidR="001F1C4B" w:rsidRPr="003B1D36" w:rsidRDefault="001F1C4B" w:rsidP="003B1D36">
      <w:pPr>
        <w:spacing w:after="0" w:line="240" w:lineRule="auto"/>
        <w:rPr>
          <w:rFonts w:cstheme="minorHAnsi"/>
        </w:rPr>
      </w:pPr>
      <w:r w:rsidRPr="003B1D36">
        <w:rPr>
          <w:rFonts w:cstheme="minorHAnsi"/>
          <w:b/>
        </w:rPr>
        <w:t>Defense in Depth</w:t>
      </w:r>
      <w:r w:rsidRPr="003B1D36">
        <w:rPr>
          <w:rFonts w:cstheme="minorHAnsi"/>
        </w:rPr>
        <w:t xml:space="preserve"> – A comprehensive strategy of including multiple layers of security within a system so that if one layer fails, another layer of security is already in place to stop the attack/unauthorized access.</w:t>
      </w:r>
    </w:p>
    <w:p w14:paraId="79EBEDB8"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A castle is secured by a moat, a drawbridge and guards at the gate.</w:t>
      </w:r>
    </w:p>
    <w:p w14:paraId="6B0B9B09"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Your home computer is secured by locks on the door, an alarm system, and a firewall.</w:t>
      </w:r>
    </w:p>
    <w:p w14:paraId="37479764"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Company data is secured by a firewall, passwords, and encryption.</w:t>
      </w:r>
    </w:p>
    <w:p w14:paraId="50879930" w14:textId="77777777" w:rsidR="001F1C4B" w:rsidRPr="003B1D36" w:rsidRDefault="001F1C4B" w:rsidP="001F1C4B">
      <w:pPr>
        <w:spacing w:before="1" w:line="326" w:lineRule="auto"/>
        <w:ind w:left="113" w:right="172"/>
        <w:rPr>
          <w:rFonts w:ascii="Arial"/>
          <w:spacing w:val="-2"/>
          <w:w w:val="110"/>
          <w:sz w:val="16"/>
        </w:rPr>
      </w:pPr>
    </w:p>
    <w:p w14:paraId="7D0CB9AC" w14:textId="77777777" w:rsidR="001F1C4B" w:rsidRPr="003B1D36" w:rsidRDefault="001F1C4B" w:rsidP="003B1D36">
      <w:pPr>
        <w:spacing w:after="0" w:line="240" w:lineRule="auto"/>
        <w:rPr>
          <w:rFonts w:cstheme="minorHAnsi"/>
        </w:rPr>
      </w:pPr>
      <w:r w:rsidRPr="003B1D36">
        <w:rPr>
          <w:rFonts w:cstheme="minorHAnsi"/>
          <w:b/>
        </w:rPr>
        <w:t>Confidentiality</w:t>
      </w:r>
      <w:r w:rsidRPr="003B1D36">
        <w:rPr>
          <w:rFonts w:cstheme="minorHAnsi"/>
        </w:rPr>
        <w:t xml:space="preserve"> – The property that information is not disclosed to individuals, devices, or processes unless they have been authorized to access the information.</w:t>
      </w:r>
    </w:p>
    <w:p w14:paraId="6C3C099F" w14:textId="77777777" w:rsidR="003B1D36" w:rsidRPr="003B1D36" w:rsidRDefault="003B1D36" w:rsidP="003B1D36">
      <w:pPr>
        <w:pStyle w:val="ListParagraph"/>
        <w:numPr>
          <w:ilvl w:val="0"/>
          <w:numId w:val="36"/>
        </w:numPr>
        <w:spacing w:after="0" w:line="240" w:lineRule="auto"/>
        <w:rPr>
          <w:rFonts w:cstheme="minorHAnsi"/>
        </w:rPr>
      </w:pPr>
      <w:r w:rsidRPr="003B1D36">
        <w:rPr>
          <w:rFonts w:cstheme="minorHAnsi"/>
        </w:rPr>
        <w:t>Student grades can only be accessed by specific individuals within the organization, such as authorized teachers and the principal.</w:t>
      </w:r>
    </w:p>
    <w:p w14:paraId="564A08A1" w14:textId="77777777" w:rsidR="003B1D36" w:rsidRPr="003B1D36" w:rsidRDefault="003B1D36" w:rsidP="003B1D36">
      <w:pPr>
        <w:pStyle w:val="ListParagraph"/>
        <w:numPr>
          <w:ilvl w:val="0"/>
          <w:numId w:val="36"/>
        </w:numPr>
        <w:spacing w:after="0" w:line="240" w:lineRule="auto"/>
        <w:rPr>
          <w:rFonts w:cstheme="minorHAnsi"/>
        </w:rPr>
      </w:pPr>
      <w:r w:rsidRPr="003B1D36">
        <w:rPr>
          <w:rFonts w:cstheme="minorHAnsi"/>
        </w:rPr>
        <w:t xml:space="preserve"> At a hospital, medical information about a patient is protected and only provided to authorize personnel.</w:t>
      </w:r>
    </w:p>
    <w:p w14:paraId="7139E9AB" w14:textId="77777777" w:rsidR="003B1D36" w:rsidRPr="003B1D36" w:rsidRDefault="003B1D36" w:rsidP="003B1D36">
      <w:pPr>
        <w:pStyle w:val="ListParagraph"/>
        <w:numPr>
          <w:ilvl w:val="0"/>
          <w:numId w:val="36"/>
        </w:numPr>
        <w:spacing w:after="0" w:line="240" w:lineRule="auto"/>
        <w:rPr>
          <w:rFonts w:cstheme="minorHAnsi"/>
        </w:rPr>
      </w:pPr>
      <w:r w:rsidRPr="003B1D36">
        <w:rPr>
          <w:rFonts w:cstheme="minorHAnsi"/>
        </w:rPr>
        <w:t>Salary information is typically only available to authorized personnel within a company, such as the supervisor and human resources.</w:t>
      </w:r>
      <w:r w:rsidRPr="003B1D36">
        <w:rPr>
          <w:rFonts w:cstheme="minorHAnsi"/>
        </w:rPr>
        <w:br/>
      </w:r>
    </w:p>
    <w:p w14:paraId="55C63583" w14:textId="77777777" w:rsidR="001F1C4B" w:rsidRPr="003B1D36" w:rsidRDefault="001F1C4B" w:rsidP="003B1D36">
      <w:pPr>
        <w:spacing w:after="0" w:line="240" w:lineRule="auto"/>
        <w:rPr>
          <w:rFonts w:cstheme="minorHAnsi"/>
        </w:rPr>
      </w:pPr>
      <w:r w:rsidRPr="003B1D36">
        <w:rPr>
          <w:rFonts w:cstheme="minorHAnsi"/>
          <w:b/>
        </w:rPr>
        <w:t>Integrity</w:t>
      </w:r>
      <w:r w:rsidRPr="003B1D36">
        <w:rPr>
          <w:rFonts w:cstheme="minorHAnsi"/>
        </w:rPr>
        <w:t xml:space="preserve"> – The property that information, an information system, or a component of a system has not been modified or destroyed in an unauthorized manner.</w:t>
      </w:r>
    </w:p>
    <w:p w14:paraId="2FFFCE1D"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Student grades are accurate and have not been modified by an unauthorized user.</w:t>
      </w:r>
    </w:p>
    <w:p w14:paraId="0392FB1E"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A website is the entity it claims to be.</w:t>
      </w:r>
    </w:p>
    <w:p w14:paraId="38B85370"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A computer system is virus-free and uncompromised.</w:t>
      </w:r>
      <w:r w:rsidR="003B1D36" w:rsidRPr="003B1D36">
        <w:rPr>
          <w:rFonts w:cstheme="minorHAnsi"/>
        </w:rPr>
        <w:br/>
      </w:r>
    </w:p>
    <w:p w14:paraId="1265C99B" w14:textId="77777777" w:rsidR="001F1C4B" w:rsidRPr="003B1D36" w:rsidRDefault="001F1C4B" w:rsidP="003B1D36">
      <w:pPr>
        <w:spacing w:after="0" w:line="240" w:lineRule="auto"/>
        <w:rPr>
          <w:rFonts w:cstheme="minorHAnsi"/>
        </w:rPr>
      </w:pPr>
      <w:r w:rsidRPr="003B1D36">
        <w:rPr>
          <w:rFonts w:cstheme="minorHAnsi"/>
          <w:b/>
        </w:rPr>
        <w:t>Availability</w:t>
      </w:r>
      <w:r w:rsidRPr="003B1D36">
        <w:rPr>
          <w:rFonts w:cstheme="minorHAnsi"/>
        </w:rPr>
        <w:t xml:space="preserve"> – The property that information or information systems are accessible and usable upon demand.</w:t>
      </w:r>
    </w:p>
    <w:p w14:paraId="65F3F195"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A student’s grades can be viewed by the student and principal and modified by the teacher.</w:t>
      </w:r>
    </w:p>
    <w:p w14:paraId="5A87DCC2"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A website for a store is allowing orders to be placed and viewed.</w:t>
      </w:r>
    </w:p>
    <w:p w14:paraId="292CF371"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A banking system is appropriately accessible by both customers and banking employees.</w:t>
      </w:r>
    </w:p>
    <w:p w14:paraId="3C83FE48"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A Denial-of-Service attack can result in a system being unavailable and inaccessible.</w:t>
      </w:r>
    </w:p>
    <w:p w14:paraId="2EBEEDE5" w14:textId="77777777" w:rsidR="001F1C4B" w:rsidRPr="003B1D36" w:rsidRDefault="001F1C4B" w:rsidP="003B1D36">
      <w:pPr>
        <w:spacing w:after="0" w:line="240" w:lineRule="auto"/>
        <w:rPr>
          <w:rFonts w:cstheme="minorHAnsi"/>
        </w:rPr>
      </w:pPr>
    </w:p>
    <w:p w14:paraId="6DB92695" w14:textId="77777777" w:rsidR="001F1C4B" w:rsidRPr="003B1D36" w:rsidRDefault="001F1C4B" w:rsidP="003B1D36">
      <w:pPr>
        <w:spacing w:after="0" w:line="240" w:lineRule="auto"/>
        <w:rPr>
          <w:rFonts w:cstheme="minorHAnsi"/>
        </w:rPr>
      </w:pPr>
      <w:r w:rsidRPr="003B1D36">
        <w:rPr>
          <w:rFonts w:cstheme="minorHAnsi"/>
          <w:b/>
        </w:rPr>
        <w:t>Think Like an Adversary</w:t>
      </w:r>
      <w:r w:rsidRPr="003B1D36">
        <w:rPr>
          <w:rFonts w:cstheme="minorHAnsi"/>
        </w:rPr>
        <w:t xml:space="preserve"> – The strategy of putting yourself inside the mindset of a potential attacker that allows you to anticipate attack strategies and defend your systems accordingly.</w:t>
      </w:r>
    </w:p>
    <w:p w14:paraId="730A0B66"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In order to best protect a student’s data, it is useful to think of potential adversaries and their motivations, such as a student wishing harm on another, a student seeking to modify his own data, and consider possible strategies – breaking physically into an office, breaching a network to obtain unauthorized access, etc. and build your security strategy accordingly.</w:t>
      </w:r>
    </w:p>
    <w:p w14:paraId="63645033"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Discussions on ethics of a cybersecurity professional must correlate with any activity in which adversarial thinking is being modeled.</w:t>
      </w:r>
    </w:p>
    <w:p w14:paraId="1A659004" w14:textId="77777777" w:rsidR="001F1C4B" w:rsidRPr="003B1D36" w:rsidRDefault="001F1C4B" w:rsidP="003B1D36">
      <w:pPr>
        <w:spacing w:after="0" w:line="240" w:lineRule="auto"/>
        <w:rPr>
          <w:rFonts w:cstheme="minorHAnsi"/>
        </w:rPr>
      </w:pPr>
      <w:r w:rsidRPr="003B1D36">
        <w:rPr>
          <w:rFonts w:cstheme="minorHAnsi"/>
          <w:b/>
        </w:rPr>
        <w:t>Keep It Simple</w:t>
      </w:r>
      <w:r w:rsidRPr="003B1D36">
        <w:rPr>
          <w:rFonts w:cstheme="minorHAnsi"/>
        </w:rPr>
        <w:t xml:space="preserve"> – The strategy of designing information and security systems to be configured and operated as simply as possible; all systems perform best when they have simple designs rather than complex ones.</w:t>
      </w:r>
    </w:p>
    <w:p w14:paraId="4552BAFA"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A complex alarm system can have many points of failure, including the hardware and the software.</w:t>
      </w:r>
    </w:p>
    <w:p w14:paraId="11DBD447" w14:textId="77777777" w:rsidR="001F1C4B" w:rsidRPr="003B1D36" w:rsidRDefault="001F1C4B" w:rsidP="003B1D36">
      <w:pPr>
        <w:pStyle w:val="ListParagraph"/>
        <w:numPr>
          <w:ilvl w:val="0"/>
          <w:numId w:val="36"/>
        </w:numPr>
        <w:spacing w:after="0" w:line="240" w:lineRule="auto"/>
        <w:rPr>
          <w:rFonts w:cstheme="minorHAnsi"/>
        </w:rPr>
      </w:pPr>
      <w:r w:rsidRPr="003B1D36">
        <w:rPr>
          <w:rFonts w:cstheme="minorHAnsi"/>
        </w:rPr>
        <w:t>A complex computer system has many points of access and may be difficult to secure. A simple solution is often the best strategy.</w:t>
      </w:r>
    </w:p>
    <w:sectPr w:rsidR="001F1C4B" w:rsidRPr="003B1D36" w:rsidSect="00FB21DB">
      <w:headerReference w:type="even" r:id="rId21"/>
      <w:headerReference w:type="default" r:id="rId22"/>
      <w:footerReference w:type="even" r:id="rId23"/>
      <w:footerReference w:type="default" r:id="rId24"/>
      <w:headerReference w:type="first" r:id="rId25"/>
      <w:footerReference w:type="first" r:id="rId26"/>
      <w:pgSz w:w="12240" w:h="15840"/>
      <w:pgMar w:top="1260" w:right="990" w:bottom="135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778D" w14:textId="77777777" w:rsidR="004B0B21" w:rsidRDefault="004B0B21" w:rsidP="004B0B21">
      <w:pPr>
        <w:spacing w:after="0" w:line="240" w:lineRule="auto"/>
      </w:pPr>
      <w:r>
        <w:separator/>
      </w:r>
    </w:p>
  </w:endnote>
  <w:endnote w:type="continuationSeparator" w:id="0">
    <w:p w14:paraId="0A5752EE" w14:textId="77777777" w:rsidR="004B0B21" w:rsidRDefault="004B0B21" w:rsidP="004B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DF32" w14:textId="77777777" w:rsidR="004B0B21" w:rsidRDefault="004B0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05F2" w14:textId="49DE8911" w:rsidR="004B0B21" w:rsidRDefault="00FB21DB" w:rsidP="00FB21DB">
    <w:pPr>
      <w:pStyle w:val="Footer"/>
      <w:jc w:val="center"/>
    </w:pPr>
    <w:bookmarkStart w:id="2" w:name="TitusHF1FooterPrimary"/>
    <w:r w:rsidRPr="00FB21DB">
      <w:rPr>
        <w:rFonts w:ascii="Courier" w:hAnsi="Courier"/>
        <w:b/>
        <w:color w:val="006600"/>
        <w:sz w:val="24"/>
      </w:rPr>
      <w:t>UNCLASSIFIED//FOUO</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3387" w14:textId="7666C06E" w:rsidR="00FB21DB" w:rsidRDefault="00FB21DB" w:rsidP="00FB21DB">
    <w:pPr>
      <w:pStyle w:val="Footer"/>
      <w:rPr>
        <w:color w:val="000000"/>
        <w:sz w:val="17"/>
      </w:rPr>
    </w:pPr>
    <w:bookmarkStart w:id="4" w:name="TitusDCA1FooterFirstPage"/>
    <w:r>
      <w:rPr>
        <w:color w:val="000000"/>
        <w:sz w:val="17"/>
      </w:rPr>
      <w:t>  </w:t>
    </w:r>
  </w:p>
  <w:p w14:paraId="4F0BC6E5" w14:textId="77777777" w:rsidR="00FB21DB" w:rsidRDefault="00FB21DB" w:rsidP="00FB21DB">
    <w:pPr>
      <w:pStyle w:val="Footer"/>
      <w:rPr>
        <w:color w:val="000000"/>
        <w:sz w:val="17"/>
      </w:rPr>
    </w:pPr>
    <w:r>
      <w:rPr>
        <w:color w:val="000000"/>
        <w:sz w:val="17"/>
      </w:rPr>
      <w:t> </w:t>
    </w:r>
  </w:p>
  <w:p w14:paraId="7A0DC6BE" w14:textId="5EF12FF3" w:rsidR="004B0B21" w:rsidRDefault="00FB21DB" w:rsidP="00FB21DB">
    <w:pPr>
      <w:pStyle w:val="Footer"/>
      <w:rPr>
        <w:color w:val="000000"/>
        <w:sz w:val="17"/>
      </w:rPr>
    </w:pPr>
    <w:r>
      <w:rPr>
        <w:color w:val="000000"/>
        <w:sz w:val="17"/>
      </w:rPr>
      <w:t> </w:t>
    </w:r>
    <w:bookmarkEnd w:id="4"/>
  </w:p>
  <w:p w14:paraId="41CF38EB" w14:textId="1ED284BE" w:rsidR="004B0B21" w:rsidRDefault="00FB21DB" w:rsidP="00FB21DB">
    <w:pPr>
      <w:pStyle w:val="Footer"/>
      <w:jc w:val="center"/>
    </w:pPr>
    <w:bookmarkStart w:id="5" w:name="TitusHF1FooterFirstPage"/>
    <w:r w:rsidRPr="00FB21DB">
      <w:rPr>
        <w:rFonts w:ascii="Courier" w:hAnsi="Courier"/>
        <w:b/>
        <w:color w:val="006600"/>
        <w:sz w:val="24"/>
      </w:rPr>
      <w:t>UNCLASSIFIED//FOUO</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1053" w14:textId="77777777" w:rsidR="004B0B21" w:rsidRDefault="004B0B21" w:rsidP="004B0B21">
      <w:pPr>
        <w:spacing w:after="0" w:line="240" w:lineRule="auto"/>
      </w:pPr>
      <w:r>
        <w:separator/>
      </w:r>
    </w:p>
  </w:footnote>
  <w:footnote w:type="continuationSeparator" w:id="0">
    <w:p w14:paraId="1936D6AE" w14:textId="77777777" w:rsidR="004B0B21" w:rsidRDefault="004B0B21" w:rsidP="004B0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7DBE" w14:textId="77777777" w:rsidR="004B0B21" w:rsidRDefault="004B0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15F6" w14:textId="229523B0" w:rsidR="004B0B21" w:rsidRDefault="00FB21DB" w:rsidP="00FB21DB">
    <w:pPr>
      <w:pStyle w:val="Header"/>
      <w:jc w:val="center"/>
    </w:pPr>
    <w:bookmarkStart w:id="1" w:name="TitusHF1HeaderPrimary"/>
    <w:r w:rsidRPr="00FB21DB">
      <w:rPr>
        <w:rFonts w:ascii="Courier" w:hAnsi="Courier"/>
        <w:b/>
        <w:color w:val="006600"/>
        <w:sz w:val="24"/>
      </w:rPr>
      <w:t>UNCLASSIFIED//FOUO</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62BE" w14:textId="4862B699" w:rsidR="004B0B21" w:rsidRDefault="00FB21DB" w:rsidP="00FB21DB">
    <w:pPr>
      <w:pStyle w:val="Header"/>
      <w:jc w:val="center"/>
    </w:pPr>
    <w:bookmarkStart w:id="3" w:name="TitusHF1HeaderFirstPage"/>
    <w:r w:rsidRPr="00FB21DB">
      <w:rPr>
        <w:rFonts w:ascii="Courier" w:hAnsi="Courier"/>
        <w:b/>
        <w:color w:val="006600"/>
        <w:sz w:val="24"/>
      </w:rPr>
      <w:t>UNCLASSIFIED//FOUO</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2FE"/>
    <w:multiLevelType w:val="multilevel"/>
    <w:tmpl w:val="6A9440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7D6FF9"/>
    <w:multiLevelType w:val="multilevel"/>
    <w:tmpl w:val="87DCA176"/>
    <w:lvl w:ilvl="0">
      <w:start w:val="7"/>
      <w:numFmt w:val="decimal"/>
      <w:lvlText w:val="%1"/>
      <w:lvlJc w:val="left"/>
      <w:pPr>
        <w:ind w:left="995" w:hanging="662"/>
      </w:pPr>
      <w:rPr>
        <w:rFonts w:hint="default"/>
        <w:lang w:val="en-US" w:eastAsia="en-US" w:bidi="ar-SA"/>
      </w:rPr>
    </w:lvl>
    <w:lvl w:ilvl="1">
      <w:start w:val="1"/>
      <w:numFmt w:val="decimal"/>
      <w:lvlText w:val="%1.%2"/>
      <w:lvlJc w:val="left"/>
      <w:pPr>
        <w:ind w:left="995" w:hanging="662"/>
      </w:pPr>
      <w:rPr>
        <w:rFonts w:asciiTheme="minorHAnsi" w:eastAsia="Times New Roman" w:hAnsiTheme="minorHAnsi" w:cstheme="minorHAnsi" w:hint="default"/>
        <w:b w:val="0"/>
        <w:bCs w:val="0"/>
        <w:i w:val="0"/>
        <w:iCs w:val="0"/>
        <w:spacing w:val="0"/>
        <w:w w:val="111"/>
        <w:sz w:val="22"/>
        <w:szCs w:val="20"/>
        <w:lang w:val="en-US" w:eastAsia="en-US" w:bidi="ar-SA"/>
      </w:rPr>
    </w:lvl>
    <w:lvl w:ilvl="2">
      <w:numFmt w:val="bullet"/>
      <w:lvlText w:val="•"/>
      <w:lvlJc w:val="left"/>
      <w:pPr>
        <w:ind w:left="2920" w:hanging="662"/>
      </w:pPr>
      <w:rPr>
        <w:rFonts w:hint="default"/>
        <w:lang w:val="en-US" w:eastAsia="en-US" w:bidi="ar-SA"/>
      </w:rPr>
    </w:lvl>
    <w:lvl w:ilvl="3">
      <w:numFmt w:val="bullet"/>
      <w:lvlText w:val="•"/>
      <w:lvlJc w:val="left"/>
      <w:pPr>
        <w:ind w:left="3880" w:hanging="662"/>
      </w:pPr>
      <w:rPr>
        <w:rFonts w:hint="default"/>
        <w:lang w:val="en-US" w:eastAsia="en-US" w:bidi="ar-SA"/>
      </w:rPr>
    </w:lvl>
    <w:lvl w:ilvl="4">
      <w:numFmt w:val="bullet"/>
      <w:lvlText w:val="•"/>
      <w:lvlJc w:val="left"/>
      <w:pPr>
        <w:ind w:left="4840" w:hanging="662"/>
      </w:pPr>
      <w:rPr>
        <w:rFonts w:hint="default"/>
        <w:lang w:val="en-US" w:eastAsia="en-US" w:bidi="ar-SA"/>
      </w:rPr>
    </w:lvl>
    <w:lvl w:ilvl="5">
      <w:numFmt w:val="bullet"/>
      <w:lvlText w:val="•"/>
      <w:lvlJc w:val="left"/>
      <w:pPr>
        <w:ind w:left="5800" w:hanging="662"/>
      </w:pPr>
      <w:rPr>
        <w:rFonts w:hint="default"/>
        <w:lang w:val="en-US" w:eastAsia="en-US" w:bidi="ar-SA"/>
      </w:rPr>
    </w:lvl>
    <w:lvl w:ilvl="6">
      <w:numFmt w:val="bullet"/>
      <w:lvlText w:val="•"/>
      <w:lvlJc w:val="left"/>
      <w:pPr>
        <w:ind w:left="6760" w:hanging="662"/>
      </w:pPr>
      <w:rPr>
        <w:rFonts w:hint="default"/>
        <w:lang w:val="en-US" w:eastAsia="en-US" w:bidi="ar-SA"/>
      </w:rPr>
    </w:lvl>
    <w:lvl w:ilvl="7">
      <w:numFmt w:val="bullet"/>
      <w:lvlText w:val="•"/>
      <w:lvlJc w:val="left"/>
      <w:pPr>
        <w:ind w:left="7720" w:hanging="662"/>
      </w:pPr>
      <w:rPr>
        <w:rFonts w:hint="default"/>
        <w:lang w:val="en-US" w:eastAsia="en-US" w:bidi="ar-SA"/>
      </w:rPr>
    </w:lvl>
    <w:lvl w:ilvl="8">
      <w:numFmt w:val="bullet"/>
      <w:lvlText w:val="•"/>
      <w:lvlJc w:val="left"/>
      <w:pPr>
        <w:ind w:left="8680" w:hanging="662"/>
      </w:pPr>
      <w:rPr>
        <w:rFonts w:hint="default"/>
        <w:lang w:val="en-US" w:eastAsia="en-US" w:bidi="ar-SA"/>
      </w:rPr>
    </w:lvl>
  </w:abstractNum>
  <w:abstractNum w:abstractNumId="2" w15:restartNumberingAfterBreak="0">
    <w:nsid w:val="13AF5125"/>
    <w:multiLevelType w:val="hybridMultilevel"/>
    <w:tmpl w:val="79E0F5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B61ECA"/>
    <w:multiLevelType w:val="multilevel"/>
    <w:tmpl w:val="C3342676"/>
    <w:lvl w:ilvl="0">
      <w:start w:val="1"/>
      <w:numFmt w:val="decimal"/>
      <w:lvlText w:val="%1"/>
      <w:lvlJc w:val="left"/>
      <w:pPr>
        <w:ind w:left="480" w:hanging="480"/>
      </w:pPr>
      <w:rPr>
        <w:rFonts w:hint="default"/>
      </w:rPr>
    </w:lvl>
    <w:lvl w:ilvl="1">
      <w:start w:val="5"/>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4" w15:restartNumberingAfterBreak="0">
    <w:nsid w:val="165E519B"/>
    <w:multiLevelType w:val="multilevel"/>
    <w:tmpl w:val="561AB01A"/>
    <w:lvl w:ilvl="0">
      <w:start w:val="1"/>
      <w:numFmt w:val="decimal"/>
      <w:lvlText w:val="%1"/>
      <w:lvlJc w:val="left"/>
      <w:pPr>
        <w:ind w:left="990" w:hanging="664"/>
      </w:pPr>
      <w:rPr>
        <w:rFonts w:hint="default"/>
        <w:lang w:val="en-US" w:eastAsia="en-US" w:bidi="ar-SA"/>
      </w:rPr>
    </w:lvl>
    <w:lvl w:ilvl="1">
      <w:start w:val="1"/>
      <w:numFmt w:val="decimal"/>
      <w:lvlText w:val="%1.%2"/>
      <w:lvlJc w:val="left"/>
      <w:pPr>
        <w:ind w:left="990" w:hanging="664"/>
      </w:pPr>
      <w:rPr>
        <w:rFonts w:hint="default"/>
        <w:spacing w:val="-1"/>
        <w:w w:val="111"/>
        <w:lang w:val="en-US" w:eastAsia="en-US" w:bidi="ar-SA"/>
      </w:rPr>
    </w:lvl>
    <w:lvl w:ilvl="2">
      <w:numFmt w:val="bullet"/>
      <w:lvlText w:val="•"/>
      <w:lvlJc w:val="left"/>
      <w:pPr>
        <w:ind w:left="2920" w:hanging="664"/>
      </w:pPr>
      <w:rPr>
        <w:rFonts w:hint="default"/>
        <w:lang w:val="en-US" w:eastAsia="en-US" w:bidi="ar-SA"/>
      </w:rPr>
    </w:lvl>
    <w:lvl w:ilvl="3">
      <w:numFmt w:val="bullet"/>
      <w:lvlText w:val="•"/>
      <w:lvlJc w:val="left"/>
      <w:pPr>
        <w:ind w:left="3880" w:hanging="664"/>
      </w:pPr>
      <w:rPr>
        <w:rFonts w:hint="default"/>
        <w:lang w:val="en-US" w:eastAsia="en-US" w:bidi="ar-SA"/>
      </w:rPr>
    </w:lvl>
    <w:lvl w:ilvl="4">
      <w:numFmt w:val="bullet"/>
      <w:lvlText w:val="•"/>
      <w:lvlJc w:val="left"/>
      <w:pPr>
        <w:ind w:left="4840" w:hanging="664"/>
      </w:pPr>
      <w:rPr>
        <w:rFonts w:hint="default"/>
        <w:lang w:val="en-US" w:eastAsia="en-US" w:bidi="ar-SA"/>
      </w:rPr>
    </w:lvl>
    <w:lvl w:ilvl="5">
      <w:numFmt w:val="bullet"/>
      <w:lvlText w:val="•"/>
      <w:lvlJc w:val="left"/>
      <w:pPr>
        <w:ind w:left="5800" w:hanging="664"/>
      </w:pPr>
      <w:rPr>
        <w:rFonts w:hint="default"/>
        <w:lang w:val="en-US" w:eastAsia="en-US" w:bidi="ar-SA"/>
      </w:rPr>
    </w:lvl>
    <w:lvl w:ilvl="6">
      <w:numFmt w:val="bullet"/>
      <w:lvlText w:val="•"/>
      <w:lvlJc w:val="left"/>
      <w:pPr>
        <w:ind w:left="6760" w:hanging="664"/>
      </w:pPr>
      <w:rPr>
        <w:rFonts w:hint="default"/>
        <w:lang w:val="en-US" w:eastAsia="en-US" w:bidi="ar-SA"/>
      </w:rPr>
    </w:lvl>
    <w:lvl w:ilvl="7">
      <w:numFmt w:val="bullet"/>
      <w:lvlText w:val="•"/>
      <w:lvlJc w:val="left"/>
      <w:pPr>
        <w:ind w:left="7720" w:hanging="664"/>
      </w:pPr>
      <w:rPr>
        <w:rFonts w:hint="default"/>
        <w:lang w:val="en-US" w:eastAsia="en-US" w:bidi="ar-SA"/>
      </w:rPr>
    </w:lvl>
    <w:lvl w:ilvl="8">
      <w:numFmt w:val="bullet"/>
      <w:lvlText w:val="•"/>
      <w:lvlJc w:val="left"/>
      <w:pPr>
        <w:ind w:left="8680" w:hanging="664"/>
      </w:pPr>
      <w:rPr>
        <w:rFonts w:hint="default"/>
        <w:lang w:val="en-US" w:eastAsia="en-US" w:bidi="ar-SA"/>
      </w:rPr>
    </w:lvl>
  </w:abstractNum>
  <w:abstractNum w:abstractNumId="5" w15:restartNumberingAfterBreak="0">
    <w:nsid w:val="1DA91293"/>
    <w:multiLevelType w:val="hybridMultilevel"/>
    <w:tmpl w:val="90CAFE2C"/>
    <w:lvl w:ilvl="0" w:tplc="34E6CAB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1D3B15"/>
    <w:multiLevelType w:val="hybridMultilevel"/>
    <w:tmpl w:val="A9DA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32C8"/>
    <w:multiLevelType w:val="multilevel"/>
    <w:tmpl w:val="B7DE4430"/>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D43F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57687"/>
    <w:multiLevelType w:val="multilevel"/>
    <w:tmpl w:val="447801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10134F"/>
    <w:multiLevelType w:val="hybridMultilevel"/>
    <w:tmpl w:val="DB34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94803"/>
    <w:multiLevelType w:val="multilevel"/>
    <w:tmpl w:val="DDD01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77AE5"/>
    <w:multiLevelType w:val="hybridMultilevel"/>
    <w:tmpl w:val="EE305C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9948F3"/>
    <w:multiLevelType w:val="hybridMultilevel"/>
    <w:tmpl w:val="B4F0E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D40EF3"/>
    <w:multiLevelType w:val="multilevel"/>
    <w:tmpl w:val="48D6B594"/>
    <w:lvl w:ilvl="0">
      <w:start w:val="1"/>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38E26BD7"/>
    <w:multiLevelType w:val="multilevel"/>
    <w:tmpl w:val="DC3C7A26"/>
    <w:lvl w:ilvl="0">
      <w:start w:val="4"/>
      <w:numFmt w:val="decimal"/>
      <w:lvlText w:val="%1"/>
      <w:lvlJc w:val="left"/>
      <w:pPr>
        <w:ind w:left="996" w:hanging="664"/>
      </w:pPr>
      <w:rPr>
        <w:rFonts w:hint="default"/>
        <w:lang w:val="en-US" w:eastAsia="en-US" w:bidi="ar-SA"/>
      </w:rPr>
    </w:lvl>
    <w:lvl w:ilvl="1">
      <w:start w:val="1"/>
      <w:numFmt w:val="decimal"/>
      <w:lvlText w:val="%1.%2"/>
      <w:lvlJc w:val="left"/>
      <w:pPr>
        <w:ind w:left="996" w:hanging="664"/>
      </w:pPr>
      <w:rPr>
        <w:rFonts w:hint="default"/>
        <w:spacing w:val="0"/>
        <w:w w:val="111"/>
        <w:lang w:val="en-US" w:eastAsia="en-US" w:bidi="ar-SA"/>
      </w:rPr>
    </w:lvl>
    <w:lvl w:ilvl="2">
      <w:numFmt w:val="bullet"/>
      <w:lvlText w:val="•"/>
      <w:lvlJc w:val="left"/>
      <w:pPr>
        <w:ind w:left="2920" w:hanging="664"/>
      </w:pPr>
      <w:rPr>
        <w:rFonts w:hint="default"/>
        <w:lang w:val="en-US" w:eastAsia="en-US" w:bidi="ar-SA"/>
      </w:rPr>
    </w:lvl>
    <w:lvl w:ilvl="3">
      <w:numFmt w:val="bullet"/>
      <w:lvlText w:val="•"/>
      <w:lvlJc w:val="left"/>
      <w:pPr>
        <w:ind w:left="3880" w:hanging="664"/>
      </w:pPr>
      <w:rPr>
        <w:rFonts w:hint="default"/>
        <w:lang w:val="en-US" w:eastAsia="en-US" w:bidi="ar-SA"/>
      </w:rPr>
    </w:lvl>
    <w:lvl w:ilvl="4">
      <w:numFmt w:val="bullet"/>
      <w:lvlText w:val="•"/>
      <w:lvlJc w:val="left"/>
      <w:pPr>
        <w:ind w:left="4840" w:hanging="664"/>
      </w:pPr>
      <w:rPr>
        <w:rFonts w:hint="default"/>
        <w:lang w:val="en-US" w:eastAsia="en-US" w:bidi="ar-SA"/>
      </w:rPr>
    </w:lvl>
    <w:lvl w:ilvl="5">
      <w:numFmt w:val="bullet"/>
      <w:lvlText w:val="•"/>
      <w:lvlJc w:val="left"/>
      <w:pPr>
        <w:ind w:left="5800" w:hanging="664"/>
      </w:pPr>
      <w:rPr>
        <w:rFonts w:hint="default"/>
        <w:lang w:val="en-US" w:eastAsia="en-US" w:bidi="ar-SA"/>
      </w:rPr>
    </w:lvl>
    <w:lvl w:ilvl="6">
      <w:numFmt w:val="bullet"/>
      <w:lvlText w:val="•"/>
      <w:lvlJc w:val="left"/>
      <w:pPr>
        <w:ind w:left="6760" w:hanging="664"/>
      </w:pPr>
      <w:rPr>
        <w:rFonts w:hint="default"/>
        <w:lang w:val="en-US" w:eastAsia="en-US" w:bidi="ar-SA"/>
      </w:rPr>
    </w:lvl>
    <w:lvl w:ilvl="7">
      <w:numFmt w:val="bullet"/>
      <w:lvlText w:val="•"/>
      <w:lvlJc w:val="left"/>
      <w:pPr>
        <w:ind w:left="7720" w:hanging="664"/>
      </w:pPr>
      <w:rPr>
        <w:rFonts w:hint="default"/>
        <w:lang w:val="en-US" w:eastAsia="en-US" w:bidi="ar-SA"/>
      </w:rPr>
    </w:lvl>
    <w:lvl w:ilvl="8">
      <w:numFmt w:val="bullet"/>
      <w:lvlText w:val="•"/>
      <w:lvlJc w:val="left"/>
      <w:pPr>
        <w:ind w:left="8680" w:hanging="664"/>
      </w:pPr>
      <w:rPr>
        <w:rFonts w:hint="default"/>
        <w:lang w:val="en-US" w:eastAsia="en-US" w:bidi="ar-SA"/>
      </w:rPr>
    </w:lvl>
  </w:abstractNum>
  <w:abstractNum w:abstractNumId="16" w15:restartNumberingAfterBreak="0">
    <w:nsid w:val="3EA90828"/>
    <w:multiLevelType w:val="multilevel"/>
    <w:tmpl w:val="16E245BE"/>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F31916"/>
    <w:multiLevelType w:val="multilevel"/>
    <w:tmpl w:val="20303FE8"/>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F831C6"/>
    <w:multiLevelType w:val="multilevel"/>
    <w:tmpl w:val="DBE8D270"/>
    <w:lvl w:ilvl="0">
      <w:start w:val="5"/>
      <w:numFmt w:val="decimal"/>
      <w:lvlText w:val="%1"/>
      <w:lvlJc w:val="left"/>
      <w:pPr>
        <w:ind w:left="999" w:hanging="669"/>
      </w:pPr>
      <w:rPr>
        <w:rFonts w:hint="default"/>
        <w:lang w:val="en-US" w:eastAsia="en-US" w:bidi="ar-SA"/>
      </w:rPr>
    </w:lvl>
    <w:lvl w:ilvl="1">
      <w:start w:val="1"/>
      <w:numFmt w:val="decimal"/>
      <w:lvlText w:val="%1.%2"/>
      <w:lvlJc w:val="left"/>
      <w:pPr>
        <w:ind w:left="999" w:hanging="669"/>
      </w:pPr>
      <w:rPr>
        <w:rFonts w:asciiTheme="minorHAnsi" w:eastAsia="Times New Roman" w:hAnsiTheme="minorHAnsi" w:cstheme="minorHAnsi" w:hint="default"/>
        <w:b w:val="0"/>
        <w:bCs w:val="0"/>
        <w:i w:val="0"/>
        <w:iCs w:val="0"/>
        <w:spacing w:val="0"/>
        <w:w w:val="111"/>
        <w:sz w:val="22"/>
        <w:szCs w:val="20"/>
        <w:lang w:val="en-US" w:eastAsia="en-US" w:bidi="ar-SA"/>
      </w:rPr>
    </w:lvl>
    <w:lvl w:ilvl="2">
      <w:numFmt w:val="bullet"/>
      <w:lvlText w:val="•"/>
      <w:lvlJc w:val="left"/>
      <w:pPr>
        <w:ind w:left="2920" w:hanging="669"/>
      </w:pPr>
      <w:rPr>
        <w:rFonts w:hint="default"/>
        <w:lang w:val="en-US" w:eastAsia="en-US" w:bidi="ar-SA"/>
      </w:rPr>
    </w:lvl>
    <w:lvl w:ilvl="3">
      <w:numFmt w:val="bullet"/>
      <w:lvlText w:val="•"/>
      <w:lvlJc w:val="left"/>
      <w:pPr>
        <w:ind w:left="3880" w:hanging="669"/>
      </w:pPr>
      <w:rPr>
        <w:rFonts w:hint="default"/>
        <w:lang w:val="en-US" w:eastAsia="en-US" w:bidi="ar-SA"/>
      </w:rPr>
    </w:lvl>
    <w:lvl w:ilvl="4">
      <w:numFmt w:val="bullet"/>
      <w:lvlText w:val="•"/>
      <w:lvlJc w:val="left"/>
      <w:pPr>
        <w:ind w:left="4840" w:hanging="669"/>
      </w:pPr>
      <w:rPr>
        <w:rFonts w:hint="default"/>
        <w:lang w:val="en-US" w:eastAsia="en-US" w:bidi="ar-SA"/>
      </w:rPr>
    </w:lvl>
    <w:lvl w:ilvl="5">
      <w:numFmt w:val="bullet"/>
      <w:lvlText w:val="•"/>
      <w:lvlJc w:val="left"/>
      <w:pPr>
        <w:ind w:left="5800" w:hanging="669"/>
      </w:pPr>
      <w:rPr>
        <w:rFonts w:hint="default"/>
        <w:lang w:val="en-US" w:eastAsia="en-US" w:bidi="ar-SA"/>
      </w:rPr>
    </w:lvl>
    <w:lvl w:ilvl="6">
      <w:numFmt w:val="bullet"/>
      <w:lvlText w:val="•"/>
      <w:lvlJc w:val="left"/>
      <w:pPr>
        <w:ind w:left="6760" w:hanging="669"/>
      </w:pPr>
      <w:rPr>
        <w:rFonts w:hint="default"/>
        <w:lang w:val="en-US" w:eastAsia="en-US" w:bidi="ar-SA"/>
      </w:rPr>
    </w:lvl>
    <w:lvl w:ilvl="7">
      <w:numFmt w:val="bullet"/>
      <w:lvlText w:val="•"/>
      <w:lvlJc w:val="left"/>
      <w:pPr>
        <w:ind w:left="7720" w:hanging="669"/>
      </w:pPr>
      <w:rPr>
        <w:rFonts w:hint="default"/>
        <w:lang w:val="en-US" w:eastAsia="en-US" w:bidi="ar-SA"/>
      </w:rPr>
    </w:lvl>
    <w:lvl w:ilvl="8">
      <w:numFmt w:val="bullet"/>
      <w:lvlText w:val="•"/>
      <w:lvlJc w:val="left"/>
      <w:pPr>
        <w:ind w:left="8680" w:hanging="669"/>
      </w:pPr>
      <w:rPr>
        <w:rFonts w:hint="default"/>
        <w:lang w:val="en-US" w:eastAsia="en-US" w:bidi="ar-SA"/>
      </w:rPr>
    </w:lvl>
  </w:abstractNum>
  <w:abstractNum w:abstractNumId="19" w15:restartNumberingAfterBreak="0">
    <w:nsid w:val="4B485905"/>
    <w:multiLevelType w:val="hybridMultilevel"/>
    <w:tmpl w:val="D4AEAF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C6C012B"/>
    <w:multiLevelType w:val="hybridMultilevel"/>
    <w:tmpl w:val="D50A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9466C"/>
    <w:multiLevelType w:val="hybridMultilevel"/>
    <w:tmpl w:val="D33EA5A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2" w15:restartNumberingAfterBreak="0">
    <w:nsid w:val="58004C5E"/>
    <w:multiLevelType w:val="hybridMultilevel"/>
    <w:tmpl w:val="EB3ABA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86C5DCF"/>
    <w:multiLevelType w:val="multilevel"/>
    <w:tmpl w:val="354AC228"/>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56B083E"/>
    <w:multiLevelType w:val="multilevel"/>
    <w:tmpl w:val="1FBCF4A8"/>
    <w:lvl w:ilvl="0">
      <w:start w:val="3"/>
      <w:numFmt w:val="decimal"/>
      <w:lvlText w:val="%1"/>
      <w:lvlJc w:val="left"/>
      <w:pPr>
        <w:ind w:left="1000" w:hanging="667"/>
      </w:pPr>
      <w:rPr>
        <w:rFonts w:hint="default"/>
        <w:lang w:val="en-US" w:eastAsia="en-US" w:bidi="ar-SA"/>
      </w:rPr>
    </w:lvl>
    <w:lvl w:ilvl="1">
      <w:start w:val="1"/>
      <w:numFmt w:val="decimal"/>
      <w:lvlText w:val="%1.%2"/>
      <w:lvlJc w:val="left"/>
      <w:pPr>
        <w:ind w:left="1000" w:hanging="667"/>
      </w:pPr>
      <w:rPr>
        <w:rFonts w:hint="default"/>
        <w:spacing w:val="-1"/>
        <w:w w:val="105"/>
        <w:lang w:val="en-US" w:eastAsia="en-US" w:bidi="ar-SA"/>
      </w:rPr>
    </w:lvl>
    <w:lvl w:ilvl="2">
      <w:numFmt w:val="bullet"/>
      <w:lvlText w:val="•"/>
      <w:lvlJc w:val="left"/>
      <w:pPr>
        <w:ind w:left="2920" w:hanging="667"/>
      </w:pPr>
      <w:rPr>
        <w:rFonts w:hint="default"/>
        <w:lang w:val="en-US" w:eastAsia="en-US" w:bidi="ar-SA"/>
      </w:rPr>
    </w:lvl>
    <w:lvl w:ilvl="3">
      <w:numFmt w:val="bullet"/>
      <w:lvlText w:val="•"/>
      <w:lvlJc w:val="left"/>
      <w:pPr>
        <w:ind w:left="3880" w:hanging="667"/>
      </w:pPr>
      <w:rPr>
        <w:rFonts w:hint="default"/>
        <w:lang w:val="en-US" w:eastAsia="en-US" w:bidi="ar-SA"/>
      </w:rPr>
    </w:lvl>
    <w:lvl w:ilvl="4">
      <w:numFmt w:val="bullet"/>
      <w:lvlText w:val="•"/>
      <w:lvlJc w:val="left"/>
      <w:pPr>
        <w:ind w:left="4840" w:hanging="667"/>
      </w:pPr>
      <w:rPr>
        <w:rFonts w:hint="default"/>
        <w:lang w:val="en-US" w:eastAsia="en-US" w:bidi="ar-SA"/>
      </w:rPr>
    </w:lvl>
    <w:lvl w:ilvl="5">
      <w:numFmt w:val="bullet"/>
      <w:lvlText w:val="•"/>
      <w:lvlJc w:val="left"/>
      <w:pPr>
        <w:ind w:left="5800" w:hanging="667"/>
      </w:pPr>
      <w:rPr>
        <w:rFonts w:hint="default"/>
        <w:lang w:val="en-US" w:eastAsia="en-US" w:bidi="ar-SA"/>
      </w:rPr>
    </w:lvl>
    <w:lvl w:ilvl="6">
      <w:numFmt w:val="bullet"/>
      <w:lvlText w:val="•"/>
      <w:lvlJc w:val="left"/>
      <w:pPr>
        <w:ind w:left="6760" w:hanging="667"/>
      </w:pPr>
      <w:rPr>
        <w:rFonts w:hint="default"/>
        <w:lang w:val="en-US" w:eastAsia="en-US" w:bidi="ar-SA"/>
      </w:rPr>
    </w:lvl>
    <w:lvl w:ilvl="7">
      <w:numFmt w:val="bullet"/>
      <w:lvlText w:val="•"/>
      <w:lvlJc w:val="left"/>
      <w:pPr>
        <w:ind w:left="7720" w:hanging="667"/>
      </w:pPr>
      <w:rPr>
        <w:rFonts w:hint="default"/>
        <w:lang w:val="en-US" w:eastAsia="en-US" w:bidi="ar-SA"/>
      </w:rPr>
    </w:lvl>
    <w:lvl w:ilvl="8">
      <w:numFmt w:val="bullet"/>
      <w:lvlText w:val="•"/>
      <w:lvlJc w:val="left"/>
      <w:pPr>
        <w:ind w:left="8680" w:hanging="667"/>
      </w:pPr>
      <w:rPr>
        <w:rFonts w:hint="default"/>
        <w:lang w:val="en-US" w:eastAsia="en-US" w:bidi="ar-SA"/>
      </w:rPr>
    </w:lvl>
  </w:abstractNum>
  <w:abstractNum w:abstractNumId="25" w15:restartNumberingAfterBreak="0">
    <w:nsid w:val="660347BC"/>
    <w:multiLevelType w:val="multilevel"/>
    <w:tmpl w:val="BAB6792C"/>
    <w:lvl w:ilvl="0">
      <w:start w:val="2"/>
      <w:numFmt w:val="decimal"/>
      <w:lvlText w:val="%1"/>
      <w:lvlJc w:val="left"/>
      <w:pPr>
        <w:ind w:left="996" w:hanging="656"/>
      </w:pPr>
      <w:rPr>
        <w:rFonts w:hint="default"/>
        <w:lang w:val="en-US" w:eastAsia="en-US" w:bidi="ar-SA"/>
      </w:rPr>
    </w:lvl>
    <w:lvl w:ilvl="1">
      <w:start w:val="1"/>
      <w:numFmt w:val="decimal"/>
      <w:lvlText w:val="%1.%2"/>
      <w:lvlJc w:val="left"/>
      <w:pPr>
        <w:ind w:left="996" w:hanging="656"/>
      </w:pPr>
      <w:rPr>
        <w:rFonts w:asciiTheme="minorHAnsi" w:eastAsia="Arial" w:hAnsiTheme="minorHAnsi" w:cstheme="minorHAnsi" w:hint="default"/>
        <w:b w:val="0"/>
        <w:bCs w:val="0"/>
        <w:i w:val="0"/>
        <w:iCs w:val="0"/>
        <w:spacing w:val="-1"/>
        <w:w w:val="107"/>
        <w:sz w:val="22"/>
        <w:szCs w:val="18"/>
        <w:lang w:val="en-US" w:eastAsia="en-US" w:bidi="ar-SA"/>
      </w:rPr>
    </w:lvl>
    <w:lvl w:ilvl="2">
      <w:numFmt w:val="bullet"/>
      <w:lvlText w:val="•"/>
      <w:lvlJc w:val="left"/>
      <w:pPr>
        <w:ind w:left="2920" w:hanging="656"/>
      </w:pPr>
      <w:rPr>
        <w:rFonts w:hint="default"/>
        <w:lang w:val="en-US" w:eastAsia="en-US" w:bidi="ar-SA"/>
      </w:rPr>
    </w:lvl>
    <w:lvl w:ilvl="3">
      <w:numFmt w:val="bullet"/>
      <w:lvlText w:val="•"/>
      <w:lvlJc w:val="left"/>
      <w:pPr>
        <w:ind w:left="3880" w:hanging="656"/>
      </w:pPr>
      <w:rPr>
        <w:rFonts w:hint="default"/>
        <w:lang w:val="en-US" w:eastAsia="en-US" w:bidi="ar-SA"/>
      </w:rPr>
    </w:lvl>
    <w:lvl w:ilvl="4">
      <w:numFmt w:val="bullet"/>
      <w:lvlText w:val="•"/>
      <w:lvlJc w:val="left"/>
      <w:pPr>
        <w:ind w:left="4840" w:hanging="656"/>
      </w:pPr>
      <w:rPr>
        <w:rFonts w:hint="default"/>
        <w:lang w:val="en-US" w:eastAsia="en-US" w:bidi="ar-SA"/>
      </w:rPr>
    </w:lvl>
    <w:lvl w:ilvl="5">
      <w:numFmt w:val="bullet"/>
      <w:lvlText w:val="•"/>
      <w:lvlJc w:val="left"/>
      <w:pPr>
        <w:ind w:left="5800" w:hanging="656"/>
      </w:pPr>
      <w:rPr>
        <w:rFonts w:hint="default"/>
        <w:lang w:val="en-US" w:eastAsia="en-US" w:bidi="ar-SA"/>
      </w:rPr>
    </w:lvl>
    <w:lvl w:ilvl="6">
      <w:numFmt w:val="bullet"/>
      <w:lvlText w:val="•"/>
      <w:lvlJc w:val="left"/>
      <w:pPr>
        <w:ind w:left="6760" w:hanging="656"/>
      </w:pPr>
      <w:rPr>
        <w:rFonts w:hint="default"/>
        <w:lang w:val="en-US" w:eastAsia="en-US" w:bidi="ar-SA"/>
      </w:rPr>
    </w:lvl>
    <w:lvl w:ilvl="7">
      <w:numFmt w:val="bullet"/>
      <w:lvlText w:val="•"/>
      <w:lvlJc w:val="left"/>
      <w:pPr>
        <w:ind w:left="7720" w:hanging="656"/>
      </w:pPr>
      <w:rPr>
        <w:rFonts w:hint="default"/>
        <w:lang w:val="en-US" w:eastAsia="en-US" w:bidi="ar-SA"/>
      </w:rPr>
    </w:lvl>
    <w:lvl w:ilvl="8">
      <w:numFmt w:val="bullet"/>
      <w:lvlText w:val="•"/>
      <w:lvlJc w:val="left"/>
      <w:pPr>
        <w:ind w:left="8680" w:hanging="656"/>
      </w:pPr>
      <w:rPr>
        <w:rFonts w:hint="default"/>
        <w:lang w:val="en-US" w:eastAsia="en-US" w:bidi="ar-SA"/>
      </w:rPr>
    </w:lvl>
  </w:abstractNum>
  <w:abstractNum w:abstractNumId="26" w15:restartNumberingAfterBreak="0">
    <w:nsid w:val="66FF0CFA"/>
    <w:multiLevelType w:val="hybridMultilevel"/>
    <w:tmpl w:val="E99EDDB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7" w15:restartNumberingAfterBreak="0">
    <w:nsid w:val="69180642"/>
    <w:multiLevelType w:val="hybridMultilevel"/>
    <w:tmpl w:val="6AAE1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496E35"/>
    <w:multiLevelType w:val="hybridMultilevel"/>
    <w:tmpl w:val="8204542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487171"/>
    <w:multiLevelType w:val="hybridMultilevel"/>
    <w:tmpl w:val="AB04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872AC"/>
    <w:multiLevelType w:val="multilevel"/>
    <w:tmpl w:val="55FABE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7E336E"/>
    <w:multiLevelType w:val="multilevel"/>
    <w:tmpl w:val="EFCCEEFA"/>
    <w:lvl w:ilvl="0">
      <w:start w:val="6"/>
      <w:numFmt w:val="decimal"/>
      <w:lvlText w:val="%1"/>
      <w:lvlJc w:val="left"/>
      <w:pPr>
        <w:ind w:left="996" w:hanging="659"/>
      </w:pPr>
      <w:rPr>
        <w:rFonts w:hint="default"/>
        <w:lang w:val="en-US" w:eastAsia="en-US" w:bidi="ar-SA"/>
      </w:rPr>
    </w:lvl>
    <w:lvl w:ilvl="1">
      <w:start w:val="1"/>
      <w:numFmt w:val="decimal"/>
      <w:lvlText w:val="%1.%2"/>
      <w:lvlJc w:val="left"/>
      <w:pPr>
        <w:ind w:left="996" w:hanging="659"/>
      </w:pPr>
      <w:rPr>
        <w:rFonts w:asciiTheme="minorHAnsi" w:eastAsia="Times New Roman" w:hAnsiTheme="minorHAnsi" w:cstheme="minorHAnsi" w:hint="default"/>
        <w:b w:val="0"/>
        <w:bCs w:val="0"/>
        <w:i w:val="0"/>
        <w:iCs w:val="0"/>
        <w:spacing w:val="0"/>
        <w:w w:val="107"/>
        <w:sz w:val="22"/>
        <w:szCs w:val="20"/>
        <w:lang w:val="en-US" w:eastAsia="en-US" w:bidi="ar-SA"/>
      </w:rPr>
    </w:lvl>
    <w:lvl w:ilvl="2">
      <w:numFmt w:val="bullet"/>
      <w:lvlText w:val="•"/>
      <w:lvlJc w:val="left"/>
      <w:pPr>
        <w:ind w:left="2920" w:hanging="659"/>
      </w:pPr>
      <w:rPr>
        <w:rFonts w:hint="default"/>
        <w:lang w:val="en-US" w:eastAsia="en-US" w:bidi="ar-SA"/>
      </w:rPr>
    </w:lvl>
    <w:lvl w:ilvl="3">
      <w:numFmt w:val="bullet"/>
      <w:lvlText w:val="•"/>
      <w:lvlJc w:val="left"/>
      <w:pPr>
        <w:ind w:left="3880" w:hanging="659"/>
      </w:pPr>
      <w:rPr>
        <w:rFonts w:hint="default"/>
        <w:lang w:val="en-US" w:eastAsia="en-US" w:bidi="ar-SA"/>
      </w:rPr>
    </w:lvl>
    <w:lvl w:ilvl="4">
      <w:numFmt w:val="bullet"/>
      <w:lvlText w:val="•"/>
      <w:lvlJc w:val="left"/>
      <w:pPr>
        <w:ind w:left="4840" w:hanging="659"/>
      </w:pPr>
      <w:rPr>
        <w:rFonts w:hint="default"/>
        <w:lang w:val="en-US" w:eastAsia="en-US" w:bidi="ar-SA"/>
      </w:rPr>
    </w:lvl>
    <w:lvl w:ilvl="5">
      <w:numFmt w:val="bullet"/>
      <w:lvlText w:val="•"/>
      <w:lvlJc w:val="left"/>
      <w:pPr>
        <w:ind w:left="5800" w:hanging="659"/>
      </w:pPr>
      <w:rPr>
        <w:rFonts w:hint="default"/>
        <w:lang w:val="en-US" w:eastAsia="en-US" w:bidi="ar-SA"/>
      </w:rPr>
    </w:lvl>
    <w:lvl w:ilvl="6">
      <w:numFmt w:val="bullet"/>
      <w:lvlText w:val="•"/>
      <w:lvlJc w:val="left"/>
      <w:pPr>
        <w:ind w:left="6760" w:hanging="659"/>
      </w:pPr>
      <w:rPr>
        <w:rFonts w:hint="default"/>
        <w:lang w:val="en-US" w:eastAsia="en-US" w:bidi="ar-SA"/>
      </w:rPr>
    </w:lvl>
    <w:lvl w:ilvl="7">
      <w:numFmt w:val="bullet"/>
      <w:lvlText w:val="•"/>
      <w:lvlJc w:val="left"/>
      <w:pPr>
        <w:ind w:left="7720" w:hanging="659"/>
      </w:pPr>
      <w:rPr>
        <w:rFonts w:hint="default"/>
        <w:lang w:val="en-US" w:eastAsia="en-US" w:bidi="ar-SA"/>
      </w:rPr>
    </w:lvl>
    <w:lvl w:ilvl="8">
      <w:numFmt w:val="bullet"/>
      <w:lvlText w:val="•"/>
      <w:lvlJc w:val="left"/>
      <w:pPr>
        <w:ind w:left="8680" w:hanging="659"/>
      </w:pPr>
      <w:rPr>
        <w:rFonts w:hint="default"/>
        <w:lang w:val="en-US" w:eastAsia="en-US" w:bidi="ar-SA"/>
      </w:rPr>
    </w:lvl>
  </w:abstractNum>
  <w:abstractNum w:abstractNumId="32" w15:restartNumberingAfterBreak="0">
    <w:nsid w:val="73222C7D"/>
    <w:multiLevelType w:val="multilevel"/>
    <w:tmpl w:val="4D56650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0340FF"/>
    <w:multiLevelType w:val="multilevel"/>
    <w:tmpl w:val="9286C5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236F70"/>
    <w:multiLevelType w:val="multilevel"/>
    <w:tmpl w:val="0D12EC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86127F"/>
    <w:multiLevelType w:val="multilevel"/>
    <w:tmpl w:val="2230D3B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4"/>
      </w:rPr>
    </w:lvl>
    <w:lvl w:ilvl="2">
      <w:start w:val="1"/>
      <w:numFmt w:val="decimal"/>
      <w:lvlText w:val="%1.%2.%3"/>
      <w:lvlJc w:val="left"/>
      <w:pPr>
        <w:ind w:left="720" w:hanging="720"/>
      </w:pPr>
      <w:rPr>
        <w:rFonts w:asciiTheme="minorHAnsi" w:hAnsiTheme="minorHAnsi" w:cstheme="minorHAnsi" w:hint="default"/>
        <w:b/>
        <w:sz w:val="24"/>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2298819">
    <w:abstractNumId w:val="1"/>
  </w:num>
  <w:num w:numId="2" w16cid:durableId="601841132">
    <w:abstractNumId w:val="31"/>
  </w:num>
  <w:num w:numId="3" w16cid:durableId="945695059">
    <w:abstractNumId w:val="18"/>
  </w:num>
  <w:num w:numId="4" w16cid:durableId="1166436974">
    <w:abstractNumId w:val="15"/>
  </w:num>
  <w:num w:numId="5" w16cid:durableId="1990741673">
    <w:abstractNumId w:val="24"/>
  </w:num>
  <w:num w:numId="6" w16cid:durableId="2133283011">
    <w:abstractNumId w:val="25"/>
  </w:num>
  <w:num w:numId="7" w16cid:durableId="1204636187">
    <w:abstractNumId w:val="4"/>
  </w:num>
  <w:num w:numId="8" w16cid:durableId="1082989504">
    <w:abstractNumId w:val="6"/>
  </w:num>
  <w:num w:numId="9" w16cid:durableId="758209964">
    <w:abstractNumId w:val="8"/>
  </w:num>
  <w:num w:numId="10" w16cid:durableId="1503205138">
    <w:abstractNumId w:val="23"/>
  </w:num>
  <w:num w:numId="11" w16cid:durableId="71702653">
    <w:abstractNumId w:val="12"/>
  </w:num>
  <w:num w:numId="12" w16cid:durableId="885028023">
    <w:abstractNumId w:val="28"/>
  </w:num>
  <w:num w:numId="13" w16cid:durableId="657417129">
    <w:abstractNumId w:val="17"/>
  </w:num>
  <w:num w:numId="14" w16cid:durableId="1469515695">
    <w:abstractNumId w:val="7"/>
  </w:num>
  <w:num w:numId="15" w16cid:durableId="344133622">
    <w:abstractNumId w:val="14"/>
  </w:num>
  <w:num w:numId="16" w16cid:durableId="33046280">
    <w:abstractNumId w:val="16"/>
  </w:num>
  <w:num w:numId="17" w16cid:durableId="704062307">
    <w:abstractNumId w:val="3"/>
  </w:num>
  <w:num w:numId="18" w16cid:durableId="2097163932">
    <w:abstractNumId w:val="32"/>
  </w:num>
  <w:num w:numId="19" w16cid:durableId="536546657">
    <w:abstractNumId w:val="9"/>
  </w:num>
  <w:num w:numId="20" w16cid:durableId="669479232">
    <w:abstractNumId w:val="0"/>
  </w:num>
  <w:num w:numId="21" w16cid:durableId="1470247811">
    <w:abstractNumId w:val="34"/>
  </w:num>
  <w:num w:numId="22" w16cid:durableId="1402486513">
    <w:abstractNumId w:val="10"/>
  </w:num>
  <w:num w:numId="23" w16cid:durableId="1457529483">
    <w:abstractNumId w:val="21"/>
  </w:num>
  <w:num w:numId="24" w16cid:durableId="314381556">
    <w:abstractNumId w:val="26"/>
  </w:num>
  <w:num w:numId="25" w16cid:durableId="399639723">
    <w:abstractNumId w:val="35"/>
  </w:num>
  <w:num w:numId="26" w16cid:durableId="1040325955">
    <w:abstractNumId w:val="19"/>
  </w:num>
  <w:num w:numId="27" w16cid:durableId="2092001620">
    <w:abstractNumId w:val="22"/>
  </w:num>
  <w:num w:numId="28" w16cid:durableId="1598555625">
    <w:abstractNumId w:val="13"/>
  </w:num>
  <w:num w:numId="29" w16cid:durableId="1644308844">
    <w:abstractNumId w:val="2"/>
  </w:num>
  <w:num w:numId="30" w16cid:durableId="659114955">
    <w:abstractNumId w:val="33"/>
  </w:num>
  <w:num w:numId="31" w16cid:durableId="1897860276">
    <w:abstractNumId w:val="29"/>
  </w:num>
  <w:num w:numId="32" w16cid:durableId="964847336">
    <w:abstractNumId w:val="30"/>
  </w:num>
  <w:num w:numId="33" w16cid:durableId="1736007668">
    <w:abstractNumId w:val="20"/>
  </w:num>
  <w:num w:numId="34" w16cid:durableId="375006843">
    <w:abstractNumId w:val="5"/>
  </w:num>
  <w:num w:numId="35" w16cid:durableId="952858225">
    <w:abstractNumId w:val="11"/>
  </w:num>
  <w:num w:numId="36" w16cid:durableId="2640771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4B"/>
    <w:rsid w:val="00005BCC"/>
    <w:rsid w:val="000329FA"/>
    <w:rsid w:val="0007452A"/>
    <w:rsid w:val="00091B44"/>
    <w:rsid w:val="00136962"/>
    <w:rsid w:val="00184B91"/>
    <w:rsid w:val="001F1C4B"/>
    <w:rsid w:val="002A51C7"/>
    <w:rsid w:val="002A6EC1"/>
    <w:rsid w:val="002E6159"/>
    <w:rsid w:val="003072CB"/>
    <w:rsid w:val="003559DB"/>
    <w:rsid w:val="00365668"/>
    <w:rsid w:val="003B1D36"/>
    <w:rsid w:val="0043282A"/>
    <w:rsid w:val="004337B6"/>
    <w:rsid w:val="00461CE6"/>
    <w:rsid w:val="004918A2"/>
    <w:rsid w:val="004A56A4"/>
    <w:rsid w:val="004B0B21"/>
    <w:rsid w:val="00531C2A"/>
    <w:rsid w:val="005F00CB"/>
    <w:rsid w:val="00661329"/>
    <w:rsid w:val="00742B1F"/>
    <w:rsid w:val="00754817"/>
    <w:rsid w:val="0076420B"/>
    <w:rsid w:val="00897451"/>
    <w:rsid w:val="008A4A03"/>
    <w:rsid w:val="008D4D18"/>
    <w:rsid w:val="00984D90"/>
    <w:rsid w:val="009B66EC"/>
    <w:rsid w:val="009C4BD1"/>
    <w:rsid w:val="009E5477"/>
    <w:rsid w:val="00A01362"/>
    <w:rsid w:val="00A57171"/>
    <w:rsid w:val="00AD3E04"/>
    <w:rsid w:val="00AE57A3"/>
    <w:rsid w:val="00B042FE"/>
    <w:rsid w:val="00B1602B"/>
    <w:rsid w:val="00B421E5"/>
    <w:rsid w:val="00B614CA"/>
    <w:rsid w:val="00B8719C"/>
    <w:rsid w:val="00BB31D1"/>
    <w:rsid w:val="00C03DDD"/>
    <w:rsid w:val="00C415D3"/>
    <w:rsid w:val="00C80C9C"/>
    <w:rsid w:val="00C940D2"/>
    <w:rsid w:val="00CD5EAF"/>
    <w:rsid w:val="00CF5E51"/>
    <w:rsid w:val="00D01938"/>
    <w:rsid w:val="00D12B46"/>
    <w:rsid w:val="00D70767"/>
    <w:rsid w:val="00E42788"/>
    <w:rsid w:val="00E840C3"/>
    <w:rsid w:val="00E93510"/>
    <w:rsid w:val="00EA4573"/>
    <w:rsid w:val="00EE4B0D"/>
    <w:rsid w:val="00F21342"/>
    <w:rsid w:val="00F8760A"/>
    <w:rsid w:val="00FB1193"/>
    <w:rsid w:val="00FB21DB"/>
    <w:rsid w:val="00FC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FDEA"/>
  <w15:chartTrackingRefBased/>
  <w15:docId w15:val="{839F08D5-20E7-43A9-986E-B530B5E7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1C4B"/>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1F1C4B"/>
    <w:rPr>
      <w:rFonts w:ascii="Calibri" w:eastAsia="Calibri" w:hAnsi="Calibri" w:cs="Calibri"/>
      <w:sz w:val="24"/>
      <w:szCs w:val="24"/>
    </w:rPr>
  </w:style>
  <w:style w:type="paragraph" w:styleId="TOC1">
    <w:name w:val="toc 1"/>
    <w:basedOn w:val="Normal"/>
    <w:uiPriority w:val="1"/>
    <w:qFormat/>
    <w:rsid w:val="001F1C4B"/>
    <w:pPr>
      <w:widowControl w:val="0"/>
      <w:autoSpaceDE w:val="0"/>
      <w:autoSpaceDN w:val="0"/>
      <w:spacing w:before="154" w:after="0" w:line="240" w:lineRule="auto"/>
      <w:ind w:left="108"/>
    </w:pPr>
    <w:rPr>
      <w:rFonts w:ascii="Arial" w:eastAsia="Arial" w:hAnsi="Arial" w:cs="Arial"/>
      <w:b/>
      <w:bCs/>
      <w:sz w:val="18"/>
      <w:szCs w:val="18"/>
    </w:rPr>
  </w:style>
  <w:style w:type="paragraph" w:styleId="TOC2">
    <w:name w:val="toc 2"/>
    <w:basedOn w:val="Normal"/>
    <w:uiPriority w:val="1"/>
    <w:qFormat/>
    <w:rsid w:val="001F1C4B"/>
    <w:pPr>
      <w:widowControl w:val="0"/>
      <w:autoSpaceDE w:val="0"/>
      <w:autoSpaceDN w:val="0"/>
      <w:spacing w:before="140" w:after="0" w:line="240" w:lineRule="auto"/>
      <w:ind w:left="995" w:hanging="662"/>
    </w:pPr>
    <w:rPr>
      <w:rFonts w:ascii="Arial" w:eastAsia="Arial" w:hAnsi="Arial" w:cs="Arial"/>
      <w:sz w:val="18"/>
      <w:szCs w:val="18"/>
    </w:rPr>
  </w:style>
  <w:style w:type="paragraph" w:styleId="TOC3">
    <w:name w:val="toc 3"/>
    <w:basedOn w:val="Normal"/>
    <w:uiPriority w:val="1"/>
    <w:qFormat/>
    <w:rsid w:val="001F1C4B"/>
    <w:pPr>
      <w:widowControl w:val="0"/>
      <w:autoSpaceDE w:val="0"/>
      <w:autoSpaceDN w:val="0"/>
      <w:spacing w:before="141" w:after="0" w:line="240" w:lineRule="auto"/>
      <w:ind w:left="999" w:hanging="666"/>
    </w:pPr>
    <w:rPr>
      <w:rFonts w:ascii="Arial" w:eastAsia="Arial" w:hAnsi="Arial" w:cs="Arial"/>
      <w:b/>
      <w:bCs/>
      <w:i/>
      <w:iCs/>
    </w:rPr>
  </w:style>
  <w:style w:type="paragraph" w:styleId="ListParagraph">
    <w:name w:val="List Paragraph"/>
    <w:basedOn w:val="Normal"/>
    <w:uiPriority w:val="34"/>
    <w:qFormat/>
    <w:rsid w:val="0043282A"/>
    <w:pPr>
      <w:ind w:left="720"/>
      <w:contextualSpacing/>
    </w:pPr>
  </w:style>
  <w:style w:type="character" w:styleId="Hyperlink">
    <w:name w:val="Hyperlink"/>
    <w:basedOn w:val="DefaultParagraphFont"/>
    <w:uiPriority w:val="99"/>
    <w:unhideWhenUsed/>
    <w:rsid w:val="00FC13AE"/>
    <w:rPr>
      <w:color w:val="0563C1" w:themeColor="hyperlink"/>
      <w:u w:val="single"/>
    </w:rPr>
  </w:style>
  <w:style w:type="character" w:styleId="UnresolvedMention">
    <w:name w:val="Unresolved Mention"/>
    <w:basedOn w:val="DefaultParagraphFont"/>
    <w:uiPriority w:val="99"/>
    <w:semiHidden/>
    <w:unhideWhenUsed/>
    <w:rsid w:val="00FC13AE"/>
    <w:rPr>
      <w:color w:val="605E5C"/>
      <w:shd w:val="clear" w:color="auto" w:fill="E1DFDD"/>
    </w:rPr>
  </w:style>
  <w:style w:type="paragraph" w:customStyle="1" w:styleId="TableParagraph">
    <w:name w:val="Table Paragraph"/>
    <w:basedOn w:val="Normal"/>
    <w:uiPriority w:val="1"/>
    <w:qFormat/>
    <w:rsid w:val="00C940D2"/>
    <w:pPr>
      <w:widowControl w:val="0"/>
      <w:autoSpaceDE w:val="0"/>
      <w:autoSpaceDN w:val="0"/>
      <w:spacing w:after="0" w:line="240" w:lineRule="auto"/>
      <w:ind w:left="105"/>
    </w:pPr>
    <w:rPr>
      <w:rFonts w:ascii="Arial" w:eastAsia="Arial" w:hAnsi="Arial" w:cs="Arial"/>
    </w:rPr>
  </w:style>
  <w:style w:type="table" w:styleId="TableGrid">
    <w:name w:val="Table Grid"/>
    <w:basedOn w:val="TableNormal"/>
    <w:uiPriority w:val="39"/>
    <w:rsid w:val="00355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B21"/>
  </w:style>
  <w:style w:type="paragraph" w:styleId="Footer">
    <w:name w:val="footer"/>
    <w:basedOn w:val="Normal"/>
    <w:link w:val="FooterChar"/>
    <w:uiPriority w:val="99"/>
    <w:unhideWhenUsed/>
    <w:rsid w:val="004B0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lic.cyber.mil/gencyber/" TargetMode="External"/><Relationship Id="rId18" Type="http://schemas.openxmlformats.org/officeDocument/2006/relationships/hyperlink" Target="mailto:dialogue@ec.ncsc.mi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enCyber_Proposals@nsa.gov" TargetMode="External"/><Relationship Id="rId17" Type="http://schemas.openxmlformats.org/officeDocument/2006/relationships/hyperlink" Target="http://iase.disa.mil/pki/ec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saarc.net/" TargetMode="External"/><Relationship Id="rId20" Type="http://schemas.openxmlformats.org/officeDocument/2006/relationships/hyperlink" Target="https://public.cyber.mil/gencyber/"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rk.cente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am.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GenCyber_Proposals@nsa.gov" TargetMode="External"/><Relationship Id="rId19" Type="http://schemas.openxmlformats.org/officeDocument/2006/relationships/hyperlink" Target="mailto:GenCyber_Proposals@nsa.gov"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uscode.house.gov/view.xhtml?req=(title:10%20section:2192b%20edition:prelim)" TargetMode="External"/><Relationship Id="rId14" Type="http://schemas.openxmlformats.org/officeDocument/2006/relationships/hyperlink" Target="https://www.acquisition.gov"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itus xmlns="http://schemas.titus.com/TitusProperties/">
  <TitusGUID xmlns="">aa95a245-cdb0-4820-8180-b22208f55556</TitusGUID>
  <TitusMetadata xmlns="">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</TitusMetadata>
</titu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A1514-2845-4E19-8112-F480487AA338}">
  <ds:schemaRefs>
    <ds:schemaRef ds:uri="http://schemas.titus.com/TitusProperties/"/>
    <ds:schemaRef ds:uri=""/>
  </ds:schemaRefs>
</ds:datastoreItem>
</file>

<file path=customXml/itemProps2.xml><?xml version="1.0" encoding="utf-8"?>
<ds:datastoreItem xmlns:ds="http://schemas.openxmlformats.org/officeDocument/2006/customXml" ds:itemID="{76E7E332-C3C4-4D46-A0FE-7677E73451E2}"/>
</file>

<file path=customXml/itemProps3.xml><?xml version="1.0" encoding="utf-8"?>
<ds:datastoreItem xmlns:ds="http://schemas.openxmlformats.org/officeDocument/2006/customXml" ds:itemID="{72942827-CF1D-4A2D-B65A-32EF463F447A}"/>
</file>

<file path=customXml/itemProps4.xml><?xml version="1.0" encoding="utf-8"?>
<ds:datastoreItem xmlns:ds="http://schemas.openxmlformats.org/officeDocument/2006/customXml" ds:itemID="{49218E5D-4341-4DB4-B8F1-A19714EA6417}"/>
</file>

<file path=docProps/app.xml><?xml version="1.0" encoding="utf-8"?>
<Properties xmlns="http://schemas.openxmlformats.org/officeDocument/2006/extended-properties" xmlns:vt="http://schemas.openxmlformats.org/officeDocument/2006/docPropsVTypes">
  <Template>Normal</Template>
  <TotalTime>18</TotalTime>
  <Pages>19</Pages>
  <Words>6205</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Dyke Lindsey A NSA-A332 USA CIV</dc:creator>
  <cp:keywords/>
  <dc:description/>
  <cp:lastModifiedBy>Lindsey Benjes</cp:lastModifiedBy>
  <cp:revision>3</cp:revision>
  <cp:lastPrinted>2026-02-18T15:18:00Z</cp:lastPrinted>
  <dcterms:created xsi:type="dcterms:W3CDTF">2026-02-18T15:17:00Z</dcterms:created>
  <dcterms:modified xsi:type="dcterms:W3CDTF">2026-02-18T15:30:00Z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aa95a245-cdb0-4820-8180-b22208f55556</vt:lpwstr>
  </property>
  <property fmtid="{D5CDD505-2E9C-101B-9397-08002B2CF9AE}" pid="3" name="ClassificationTitus">
    <vt:lpwstr>U</vt:lpwstr>
  </property>
  <property fmtid="{D5CDD505-2E9C-101B-9397-08002B2CF9AE}" pid="4" name="DissemTitus">
    <vt:lpwstr>FOUO</vt:lpwstr>
  </property>
  <property fmtid="{D5CDD505-2E9C-101B-9397-08002B2CF9AE}" pid="5" name="AdditionalFields">
    <vt:lpwstr>False</vt:lpwstr>
  </property>
  <property fmtid="{D5CDD505-2E9C-101B-9397-08002B2CF9AE}" pid="6" name="TitusMetadata">
    <vt:lpwstr>1.0</vt:lpwstr>
  </property>
  <property fmtid="{D5CDD505-2E9C-101B-9397-08002B2CF9AE}" pid="7" name="SCI">
    <vt:lpwstr/>
  </property>
  <property fmtid="{D5CDD505-2E9C-101B-9397-08002B2CF9AE}" pid="8" name="DISSEMINATION">
    <vt:lpwstr>FOUO</vt:lpwstr>
  </property>
  <property fmtid="{D5CDD505-2E9C-101B-9397-08002B2CF9AE}" pid="9" name="RELTO">
    <vt:lpwstr/>
  </property>
  <property fmtid="{D5CDD505-2E9C-101B-9397-08002B2CF9AE}" pid="10" name="CLASSIFICATION">
    <vt:lpwstr>UNCLASSIFIED</vt:lpwstr>
  </property>
  <property fmtid="{D5CDD505-2E9C-101B-9397-08002B2CF9AE}" pid="11" name="DECLASSIFYDATE">
    <vt:lpwstr/>
  </property>
</Properties>
</file>