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9DAF7" w14:textId="77777777" w:rsidR="00FB3284" w:rsidRDefault="002A5141" w:rsidP="00FB3284">
      <w:pPr>
        <w:spacing w:before="120"/>
      </w:pPr>
      <w:r>
        <w:t xml:space="preserve">Several </w:t>
      </w:r>
      <w:proofErr w:type="gramStart"/>
      <w:r>
        <w:t>DoD</w:t>
      </w:r>
      <w:proofErr w:type="gramEnd"/>
      <w:r>
        <w:t xml:space="preserve"> organizations have asked for DoD CIO guidance about Computing Environment (CE) Certificates.  The purpose of this document is to provide guidance to the most commonly asked questions.  </w:t>
      </w:r>
      <w:bookmarkStart w:id="0" w:name="_GoBack"/>
      <w:bookmarkEnd w:id="0"/>
    </w:p>
    <w:p w14:paraId="635FEACF" w14:textId="5751CF48" w:rsidR="007B6EF5" w:rsidRPr="007D6658" w:rsidRDefault="007B6EF5" w:rsidP="00FB3284">
      <w:pPr>
        <w:spacing w:before="120"/>
        <w:rPr>
          <w:b/>
        </w:rPr>
      </w:pPr>
      <w:r w:rsidRPr="007D6658">
        <w:rPr>
          <w:b/>
        </w:rPr>
        <w:t>Question</w:t>
      </w:r>
      <w:r w:rsidR="00473E84">
        <w:rPr>
          <w:b/>
        </w:rPr>
        <w:t>s</w:t>
      </w:r>
      <w:r w:rsidR="00CA4F80">
        <w:rPr>
          <w:b/>
        </w:rPr>
        <w:t xml:space="preserve"> Related to Computing Environment Certificates</w:t>
      </w:r>
      <w:r w:rsidRPr="007D6658">
        <w:rPr>
          <w:b/>
        </w:rPr>
        <w:t>:</w:t>
      </w:r>
    </w:p>
    <w:p w14:paraId="6D6B6C9B" w14:textId="5200DE0C" w:rsidR="00891B9F" w:rsidRDefault="00891B9F" w:rsidP="00927486">
      <w:pPr>
        <w:pStyle w:val="PlainText"/>
        <w:ind w:left="360"/>
      </w:pPr>
      <w:r w:rsidRPr="00011305">
        <w:rPr>
          <w:color w:val="0070C0"/>
        </w:rPr>
        <w:t>Question 1</w:t>
      </w:r>
      <w:r>
        <w:t xml:space="preserve">:  In the </w:t>
      </w:r>
      <w:proofErr w:type="gramStart"/>
      <w:r>
        <w:t>DoD</w:t>
      </w:r>
      <w:proofErr w:type="gramEnd"/>
      <w:r>
        <w:t xml:space="preserve"> 8570.01-M the words “certification” and “certificate” are both used in discussing the Computing Environment (CE) requirements.  </w:t>
      </w:r>
      <w:proofErr w:type="gramStart"/>
      <w:r>
        <w:t>Does this matter?</w:t>
      </w:r>
      <w:proofErr w:type="gramEnd"/>
    </w:p>
    <w:p w14:paraId="6E085DBC" w14:textId="77777777" w:rsidR="00891B9F" w:rsidRDefault="00891B9F" w:rsidP="00927486">
      <w:pPr>
        <w:pStyle w:val="PlainText"/>
        <w:ind w:left="360"/>
      </w:pPr>
    </w:p>
    <w:p w14:paraId="71C00321" w14:textId="215FFE39" w:rsidR="00E02DC2" w:rsidRDefault="00225C91" w:rsidP="00927486">
      <w:pPr>
        <w:pStyle w:val="PlainText"/>
        <w:ind w:left="360"/>
      </w:pPr>
      <w:r w:rsidRPr="00011305">
        <w:rPr>
          <w:color w:val="0070C0"/>
        </w:rPr>
        <w:t xml:space="preserve">Question </w:t>
      </w:r>
      <w:r w:rsidR="00011305" w:rsidRPr="00011305">
        <w:rPr>
          <w:color w:val="0070C0"/>
        </w:rPr>
        <w:t>2</w:t>
      </w:r>
      <w:r w:rsidR="00E02DC2">
        <w:t xml:space="preserve">:  What is the difference between a certification and a certificate? </w:t>
      </w:r>
    </w:p>
    <w:p w14:paraId="6E44F375" w14:textId="77777777" w:rsidR="00E02DC2" w:rsidRDefault="00E02DC2" w:rsidP="00927486">
      <w:pPr>
        <w:pStyle w:val="PlainText"/>
        <w:ind w:left="360"/>
      </w:pPr>
    </w:p>
    <w:p w14:paraId="663CD40D" w14:textId="7AA885AE" w:rsidR="00E02DC2" w:rsidRDefault="00225C91" w:rsidP="00927486">
      <w:pPr>
        <w:pStyle w:val="PlainText"/>
        <w:ind w:left="360"/>
      </w:pPr>
      <w:r w:rsidRPr="00011305">
        <w:rPr>
          <w:color w:val="0070C0"/>
        </w:rPr>
        <w:t xml:space="preserve">Question </w:t>
      </w:r>
      <w:r w:rsidR="00011305" w:rsidRPr="00011305">
        <w:rPr>
          <w:color w:val="0070C0"/>
        </w:rPr>
        <w:t>3</w:t>
      </w:r>
      <w:r w:rsidR="00E02DC2">
        <w:t xml:space="preserve">:  Is there a list of </w:t>
      </w:r>
      <w:proofErr w:type="gramStart"/>
      <w:r w:rsidR="00E02DC2">
        <w:t>DoD</w:t>
      </w:r>
      <w:proofErr w:type="gramEnd"/>
      <w:r w:rsidR="00E02DC2">
        <w:t xml:space="preserve"> 8570 Approved Baseline CE certificates?</w:t>
      </w:r>
    </w:p>
    <w:p w14:paraId="469FDD00" w14:textId="77777777" w:rsidR="00E02DC2" w:rsidRDefault="00E02DC2" w:rsidP="00927486">
      <w:pPr>
        <w:pStyle w:val="PlainText"/>
        <w:ind w:left="360"/>
      </w:pPr>
    </w:p>
    <w:p w14:paraId="7DEE2083" w14:textId="2E1D4E29" w:rsidR="006608AE" w:rsidRDefault="00225C91" w:rsidP="00927486">
      <w:pPr>
        <w:pStyle w:val="PlainText"/>
        <w:ind w:left="360"/>
      </w:pPr>
      <w:r w:rsidRPr="00011305">
        <w:rPr>
          <w:color w:val="0070C0"/>
        </w:rPr>
        <w:t xml:space="preserve">Question </w:t>
      </w:r>
      <w:r w:rsidR="00011305" w:rsidRPr="00011305">
        <w:rPr>
          <w:color w:val="0070C0"/>
        </w:rPr>
        <w:t>4</w:t>
      </w:r>
      <w:r w:rsidR="00473E84">
        <w:t xml:space="preserve">: </w:t>
      </w:r>
      <w:r w:rsidR="00E02DC2">
        <w:t xml:space="preserve"> </w:t>
      </w:r>
      <w:r w:rsidR="00343145">
        <w:t xml:space="preserve">Must </w:t>
      </w:r>
      <w:r w:rsidR="006608AE">
        <w:t>a</w:t>
      </w:r>
      <w:r w:rsidR="00343145">
        <w:t xml:space="preserve"> Computing Environment (CE) certificate only be obtained </w:t>
      </w:r>
      <w:r w:rsidR="006608AE">
        <w:t>through</w:t>
      </w:r>
      <w:r w:rsidR="00343145">
        <w:t xml:space="preserve"> </w:t>
      </w:r>
      <w:r w:rsidR="006608AE">
        <w:t>industry vendor-provided training</w:t>
      </w:r>
      <w:r w:rsidR="00343145">
        <w:t xml:space="preserve">, or are there alternative methods (e.g., through </w:t>
      </w:r>
      <w:proofErr w:type="spellStart"/>
      <w:r w:rsidR="00343145">
        <w:t>FedVTE</w:t>
      </w:r>
      <w:proofErr w:type="spellEnd"/>
      <w:r w:rsidR="00343145">
        <w:t xml:space="preserve"> courses</w:t>
      </w:r>
      <w:r w:rsidR="006608AE">
        <w:t>, non-vendor partner training, or command-developed training)?</w:t>
      </w:r>
    </w:p>
    <w:p w14:paraId="336247CA" w14:textId="77777777" w:rsidR="00E02DC2" w:rsidRDefault="00E02DC2" w:rsidP="00927486">
      <w:pPr>
        <w:pStyle w:val="PlainText"/>
        <w:ind w:left="360"/>
      </w:pPr>
    </w:p>
    <w:p w14:paraId="5C68D025" w14:textId="354C4EBE" w:rsidR="006608AE" w:rsidRDefault="00011305" w:rsidP="00927486">
      <w:pPr>
        <w:pStyle w:val="PlainText"/>
        <w:ind w:left="360"/>
      </w:pPr>
      <w:r w:rsidRPr="00011305">
        <w:rPr>
          <w:color w:val="0070C0"/>
        </w:rPr>
        <w:t>Question 5</w:t>
      </w:r>
      <w:r w:rsidR="006608AE">
        <w:t xml:space="preserve">:  What is an acceptable approach for an individual to obtain CE certificates if he or she manages two or more systems or applications? </w:t>
      </w:r>
    </w:p>
    <w:p w14:paraId="3C060B63" w14:textId="77777777" w:rsidR="009C2AA9" w:rsidRDefault="009C2AA9" w:rsidP="00267F4F">
      <w:pPr>
        <w:pStyle w:val="PlainText"/>
      </w:pPr>
    </w:p>
    <w:p w14:paraId="4EEF96AD" w14:textId="77777777" w:rsidR="004B5DF1" w:rsidRDefault="006608AE" w:rsidP="009C2AA9">
      <w:pPr>
        <w:pStyle w:val="PlainText"/>
        <w:numPr>
          <w:ilvl w:val="0"/>
          <w:numId w:val="1"/>
        </w:numPr>
        <w:ind w:left="360"/>
      </w:pPr>
      <w:r>
        <w:t xml:space="preserve"> </w:t>
      </w:r>
      <w:r w:rsidR="004B5DF1" w:rsidRPr="004C175C">
        <w:rPr>
          <w:b/>
        </w:rPr>
        <w:t xml:space="preserve">DoD CIO </w:t>
      </w:r>
      <w:r w:rsidR="007A56CB">
        <w:rPr>
          <w:b/>
        </w:rPr>
        <w:t>Guidance</w:t>
      </w:r>
      <w:r w:rsidR="004B5DF1" w:rsidRPr="004C175C">
        <w:rPr>
          <w:b/>
        </w:rPr>
        <w:t xml:space="preserve"> and Recommendations</w:t>
      </w:r>
      <w:r w:rsidR="004B5DF1">
        <w:t>:</w:t>
      </w:r>
    </w:p>
    <w:p w14:paraId="58745026" w14:textId="77777777" w:rsidR="004B5DF1" w:rsidRDefault="004B5DF1" w:rsidP="004B5DF1">
      <w:pPr>
        <w:pStyle w:val="PlainText"/>
      </w:pPr>
    </w:p>
    <w:p w14:paraId="128D03AF" w14:textId="77777777" w:rsidR="00123BD5" w:rsidRDefault="00891B9F" w:rsidP="00237908">
      <w:pPr>
        <w:pStyle w:val="PlainText"/>
        <w:rPr>
          <w:b/>
          <w:color w:val="2E74B5" w:themeColor="accent1" w:themeShade="BF"/>
        </w:rPr>
      </w:pPr>
      <w:bookmarkStart w:id="1" w:name="Question_1"/>
      <w:r>
        <w:rPr>
          <w:b/>
          <w:color w:val="2E74B5" w:themeColor="accent1" w:themeShade="BF"/>
        </w:rPr>
        <w:t xml:space="preserve">Question 1: </w:t>
      </w:r>
    </w:p>
    <w:p w14:paraId="065349CE" w14:textId="46D30B05" w:rsidR="00891B9F" w:rsidRDefault="00891B9F" w:rsidP="00237908">
      <w:pPr>
        <w:pStyle w:val="PlainText"/>
        <w:rPr>
          <w:color w:val="2E74B5" w:themeColor="accent1" w:themeShade="BF"/>
        </w:rPr>
      </w:pPr>
      <w:r>
        <w:t xml:space="preserve">In the </w:t>
      </w:r>
      <w:proofErr w:type="gramStart"/>
      <w:r>
        <w:t>DoD</w:t>
      </w:r>
      <w:proofErr w:type="gramEnd"/>
      <w:r>
        <w:t xml:space="preserve"> 8570.01-M the words “certification” and “certificate” are both used in discussing the Computing Environment (CE) requirements.  </w:t>
      </w:r>
      <w:proofErr w:type="gramStart"/>
      <w:r>
        <w:t>Does this matter?</w:t>
      </w:r>
      <w:proofErr w:type="gramEnd"/>
    </w:p>
    <w:p w14:paraId="5CBCCB6A" w14:textId="77777777" w:rsidR="00891B9F" w:rsidRDefault="00891B9F" w:rsidP="00237908">
      <w:pPr>
        <w:pStyle w:val="PlainText"/>
        <w:rPr>
          <w:color w:val="2E74B5" w:themeColor="accent1" w:themeShade="BF"/>
        </w:rPr>
      </w:pPr>
    </w:p>
    <w:p w14:paraId="0373AF77" w14:textId="77777777" w:rsidR="00891B9F" w:rsidRDefault="00891B9F" w:rsidP="00891B9F">
      <w:pPr>
        <w:pStyle w:val="PlainText"/>
      </w:pPr>
      <w:r w:rsidRPr="002A5141">
        <w:rPr>
          <w:color w:val="2E74B5" w:themeColor="accent1" w:themeShade="BF"/>
        </w:rPr>
        <w:t>Answer:</w:t>
      </w:r>
      <w:r>
        <w:t xml:space="preserve">   </w:t>
      </w:r>
    </w:p>
    <w:p w14:paraId="51D48A1B" w14:textId="5FC8F640" w:rsidR="00891B9F" w:rsidRDefault="00891B9F" w:rsidP="00891B9F">
      <w:pPr>
        <w:pStyle w:val="PlainText"/>
        <w:rPr>
          <w:color w:val="2E74B5" w:themeColor="accent1" w:themeShade="BF"/>
        </w:rPr>
      </w:pPr>
      <w:r>
        <w:t xml:space="preserve">Yes.  When discussing CEs, the word “certificate” should be used.  When discussing workforce personnel </w:t>
      </w:r>
      <w:r w:rsidR="007C1666">
        <w:t xml:space="preserve">IA/Cybersecurity and </w:t>
      </w:r>
      <w:r>
        <w:t>the baseline IA requir</w:t>
      </w:r>
      <w:r w:rsidR="007C1666">
        <w:t>e</w:t>
      </w:r>
      <w:r>
        <w:t>ments</w:t>
      </w:r>
      <w:r w:rsidR="007C1666">
        <w:t xml:space="preserve">, the word “certification” should be used.  The difference between these </w:t>
      </w:r>
      <w:r w:rsidR="00774C3F">
        <w:t>two</w:t>
      </w:r>
      <w:r w:rsidR="007C1666">
        <w:t xml:space="preserve"> are addressed in </w:t>
      </w:r>
      <w:r w:rsidR="00774C3F">
        <w:t>following question below</w:t>
      </w:r>
      <w:r w:rsidR="007C1666">
        <w:t xml:space="preserve">.  The </w:t>
      </w:r>
      <w:r w:rsidR="007C1666" w:rsidRPr="00225C91">
        <w:t xml:space="preserve">DoD 8570.01M </w:t>
      </w:r>
      <w:r w:rsidR="007C1666">
        <w:t>incorrectly uses “certification” in the</w:t>
      </w:r>
      <w:r w:rsidR="00774C3F">
        <w:t xml:space="preserve"> paragraphs on</w:t>
      </w:r>
      <w:r w:rsidR="007C1666">
        <w:t xml:space="preserve"> IAT category certification requirements </w:t>
      </w:r>
      <w:r w:rsidR="00774C3F">
        <w:t xml:space="preserve">and in the </w:t>
      </w:r>
      <w:r w:rsidR="00774C3F" w:rsidRPr="00225C91">
        <w:rPr>
          <w:szCs w:val="22"/>
        </w:rPr>
        <w:t xml:space="preserve">IASAE </w:t>
      </w:r>
      <w:r w:rsidR="00774C3F">
        <w:rPr>
          <w:szCs w:val="22"/>
        </w:rPr>
        <w:t>s</w:t>
      </w:r>
      <w:r w:rsidR="00774C3F" w:rsidRPr="00225C91">
        <w:rPr>
          <w:szCs w:val="22"/>
        </w:rPr>
        <w:t xml:space="preserve">pecialty </w:t>
      </w:r>
      <w:r w:rsidR="00774C3F">
        <w:rPr>
          <w:szCs w:val="22"/>
        </w:rPr>
        <w:t>c</w:t>
      </w:r>
      <w:r w:rsidR="00774C3F" w:rsidRPr="00225C91">
        <w:rPr>
          <w:szCs w:val="22"/>
        </w:rPr>
        <w:t xml:space="preserve">ertification </w:t>
      </w:r>
      <w:r w:rsidR="00774C3F">
        <w:rPr>
          <w:szCs w:val="22"/>
        </w:rPr>
        <w:t>r</w:t>
      </w:r>
      <w:r w:rsidR="00774C3F" w:rsidRPr="00225C91">
        <w:rPr>
          <w:szCs w:val="22"/>
        </w:rPr>
        <w:t>equirements</w:t>
      </w:r>
      <w:r w:rsidR="00774C3F">
        <w:rPr>
          <w:szCs w:val="22"/>
        </w:rPr>
        <w:t>, but it correctly uses “certificate” in the Workforce Requirements Tables for these categories.</w:t>
      </w:r>
      <w:r w:rsidR="00011305">
        <w:rPr>
          <w:szCs w:val="22"/>
        </w:rPr>
        <w:t xml:space="preserve">  Since the pending </w:t>
      </w:r>
      <w:proofErr w:type="gramStart"/>
      <w:r w:rsidR="00011305">
        <w:rPr>
          <w:szCs w:val="22"/>
        </w:rPr>
        <w:t>DoD</w:t>
      </w:r>
      <w:proofErr w:type="gramEnd"/>
      <w:r w:rsidR="00011305">
        <w:rPr>
          <w:szCs w:val="22"/>
        </w:rPr>
        <w:t xml:space="preserve"> 8140 Instruction will replace the DoD 8570 manual and will correctly state these requirements, the DoD 8570 manual will not be updated. </w:t>
      </w:r>
    </w:p>
    <w:p w14:paraId="61C31D86" w14:textId="77777777" w:rsidR="00891B9F" w:rsidRDefault="00891B9F" w:rsidP="00237908">
      <w:pPr>
        <w:pStyle w:val="PlainText"/>
        <w:rPr>
          <w:color w:val="2E74B5" w:themeColor="accent1" w:themeShade="BF"/>
        </w:rPr>
      </w:pPr>
    </w:p>
    <w:p w14:paraId="15FA14EF" w14:textId="30B1B516" w:rsidR="007C1666" w:rsidRPr="00A32E7D" w:rsidRDefault="007C1666" w:rsidP="007C1666">
      <w:pPr>
        <w:pStyle w:val="PlainText"/>
        <w:rPr>
          <w:i/>
          <w:color w:val="0563C1" w:themeColor="hyperlink"/>
          <w:u w:val="single"/>
        </w:rPr>
      </w:pPr>
      <w:r w:rsidRPr="00A32E7D">
        <w:rPr>
          <w:i/>
        </w:rPr>
        <w:t>Reference</w:t>
      </w:r>
      <w:r>
        <w:rPr>
          <w:i/>
        </w:rPr>
        <w:t>:</w:t>
      </w:r>
      <w:r w:rsidRPr="00843F41">
        <w:rPr>
          <w:i/>
        </w:rPr>
        <w:t xml:space="preserve"> </w:t>
      </w:r>
      <w:proofErr w:type="gramStart"/>
      <w:r w:rsidRPr="00843F41">
        <w:rPr>
          <w:i/>
        </w:rPr>
        <w:t>DoD</w:t>
      </w:r>
      <w:proofErr w:type="gramEnd"/>
      <w:r w:rsidRPr="00843F41">
        <w:rPr>
          <w:i/>
        </w:rPr>
        <w:t xml:space="preserve"> 8570</w:t>
      </w:r>
      <w:r>
        <w:rPr>
          <w:i/>
        </w:rPr>
        <w:t>.01</w:t>
      </w:r>
      <w:r w:rsidRPr="00843F41">
        <w:rPr>
          <w:i/>
        </w:rPr>
        <w:t>M</w:t>
      </w:r>
      <w:r>
        <w:rPr>
          <w:i/>
        </w:rPr>
        <w:t xml:space="preserve"> Information Assurance Workforce Improvement Program, Change 4, dated 11/10/2015,</w:t>
      </w:r>
      <w:r w:rsidRPr="00843F41">
        <w:rPr>
          <w:i/>
        </w:rPr>
        <w:t xml:space="preserve"> </w:t>
      </w:r>
      <w:r>
        <w:rPr>
          <w:i/>
        </w:rPr>
        <w:t>IAT Section C3.2.4.8.3</w:t>
      </w:r>
      <w:r w:rsidR="00774C3F">
        <w:rPr>
          <w:i/>
        </w:rPr>
        <w:t xml:space="preserve"> and Table C3.T1</w:t>
      </w:r>
      <w:r>
        <w:rPr>
          <w:i/>
        </w:rPr>
        <w:t>, IASAE Section C10.2.3.1.2</w:t>
      </w:r>
      <w:r w:rsidR="00225C91">
        <w:rPr>
          <w:i/>
        </w:rPr>
        <w:t>,</w:t>
      </w:r>
      <w:r w:rsidR="00774C3F">
        <w:rPr>
          <w:i/>
        </w:rPr>
        <w:t xml:space="preserve"> and </w:t>
      </w:r>
      <w:r w:rsidR="00225C91">
        <w:rPr>
          <w:i/>
        </w:rPr>
        <w:t xml:space="preserve">CCSP/CND-SP Section C11.2.4.7.2 and </w:t>
      </w:r>
      <w:r w:rsidR="00774C3F">
        <w:rPr>
          <w:i/>
        </w:rPr>
        <w:t>Table</w:t>
      </w:r>
      <w:r w:rsidR="00225C91">
        <w:rPr>
          <w:i/>
        </w:rPr>
        <w:t>C11.T1.</w:t>
      </w:r>
      <w:r w:rsidR="00774C3F">
        <w:rPr>
          <w:i/>
        </w:rPr>
        <w:t xml:space="preserve"> </w:t>
      </w:r>
    </w:p>
    <w:p w14:paraId="11A5855E" w14:textId="77777777" w:rsidR="007C1666" w:rsidRDefault="007C1666" w:rsidP="00237908">
      <w:pPr>
        <w:pStyle w:val="PlainText"/>
        <w:rPr>
          <w:color w:val="2E74B5" w:themeColor="accent1" w:themeShade="BF"/>
        </w:rPr>
      </w:pPr>
    </w:p>
    <w:p w14:paraId="4904A383" w14:textId="5201A22B" w:rsidR="00011305" w:rsidRDefault="00011305">
      <w:pPr>
        <w:rPr>
          <w:rFonts w:ascii="Calibri" w:hAnsi="Calibri"/>
          <w:color w:val="2E74B5" w:themeColor="accent1" w:themeShade="BF"/>
          <w:szCs w:val="21"/>
        </w:rPr>
      </w:pPr>
      <w:r>
        <w:rPr>
          <w:color w:val="2E74B5" w:themeColor="accent1" w:themeShade="BF"/>
        </w:rPr>
        <w:br w:type="page"/>
      </w:r>
    </w:p>
    <w:p w14:paraId="0133B1D4" w14:textId="6A970688" w:rsidR="009C2AA9" w:rsidRPr="002A5141" w:rsidRDefault="00237908" w:rsidP="00237908">
      <w:pPr>
        <w:pStyle w:val="PlainText"/>
        <w:rPr>
          <w:b/>
          <w:color w:val="2E74B5" w:themeColor="accent1" w:themeShade="BF"/>
        </w:rPr>
      </w:pPr>
      <w:r w:rsidRPr="002A5141">
        <w:rPr>
          <w:b/>
          <w:color w:val="2E74B5" w:themeColor="accent1" w:themeShade="BF"/>
        </w:rPr>
        <w:lastRenderedPageBreak/>
        <w:t xml:space="preserve">Question </w:t>
      </w:r>
      <w:bookmarkEnd w:id="1"/>
      <w:r w:rsidR="00225C91">
        <w:rPr>
          <w:b/>
          <w:color w:val="2E74B5" w:themeColor="accent1" w:themeShade="BF"/>
        </w:rPr>
        <w:t>2</w:t>
      </w:r>
      <w:r w:rsidRPr="002A5141">
        <w:rPr>
          <w:b/>
          <w:color w:val="2E74B5" w:themeColor="accent1" w:themeShade="BF"/>
        </w:rPr>
        <w:t xml:space="preserve">:  </w:t>
      </w:r>
    </w:p>
    <w:p w14:paraId="3739B455" w14:textId="77777777" w:rsidR="00237908" w:rsidRDefault="00237908" w:rsidP="00237908">
      <w:pPr>
        <w:pStyle w:val="PlainText"/>
      </w:pPr>
      <w:r>
        <w:t xml:space="preserve">What is the difference between a certification and a certificate? </w:t>
      </w:r>
    </w:p>
    <w:p w14:paraId="3BC80210" w14:textId="77777777" w:rsidR="00237908" w:rsidRDefault="00237908" w:rsidP="004B5DF1">
      <w:pPr>
        <w:pStyle w:val="PlainText"/>
      </w:pPr>
    </w:p>
    <w:p w14:paraId="0303F54F" w14:textId="77777777" w:rsidR="00AB57C6" w:rsidRDefault="00237908" w:rsidP="004B5DF1">
      <w:pPr>
        <w:pStyle w:val="PlainText"/>
      </w:pPr>
      <w:r w:rsidRPr="002A5141">
        <w:rPr>
          <w:color w:val="2E74B5" w:themeColor="accent1" w:themeShade="BF"/>
        </w:rPr>
        <w:t>Answer:</w:t>
      </w:r>
      <w:r>
        <w:t xml:space="preserve">   </w:t>
      </w:r>
    </w:p>
    <w:p w14:paraId="49E694D7" w14:textId="77777777" w:rsidR="00CA4F80" w:rsidRDefault="00237908" w:rsidP="004B5DF1">
      <w:pPr>
        <w:pStyle w:val="PlainText"/>
      </w:pPr>
      <w:r>
        <w:t xml:space="preserve">The below Table lists some key differences between a certification and a certificate.  </w:t>
      </w:r>
    </w:p>
    <w:p w14:paraId="2DE8DE57" w14:textId="77777777" w:rsidR="00237908" w:rsidRDefault="00237908" w:rsidP="004B5DF1">
      <w:pPr>
        <w:pStyle w:val="PlainText"/>
      </w:pPr>
    </w:p>
    <w:p w14:paraId="59A67F1A" w14:textId="77777777" w:rsidR="00237908" w:rsidRPr="0041117F" w:rsidRDefault="00237908" w:rsidP="00237908">
      <w:pPr>
        <w:jc w:val="center"/>
        <w:rPr>
          <w:b/>
          <w:i/>
        </w:rPr>
      </w:pPr>
      <w:r w:rsidRPr="0041117F">
        <w:rPr>
          <w:b/>
          <w:i/>
        </w:rPr>
        <w:t>Key differences between a Certification Program and a Certificate Program</w:t>
      </w:r>
    </w:p>
    <w:tbl>
      <w:tblPr>
        <w:tblStyle w:val="TableGrid"/>
        <w:tblW w:w="8064" w:type="dxa"/>
        <w:jc w:val="center"/>
        <w:tblLook w:val="04A0" w:firstRow="1" w:lastRow="0" w:firstColumn="1" w:lastColumn="0" w:noHBand="0" w:noVBand="1"/>
      </w:tblPr>
      <w:tblGrid>
        <w:gridCol w:w="4032"/>
        <w:gridCol w:w="4032"/>
      </w:tblGrid>
      <w:tr w:rsidR="00237908" w14:paraId="0BA1BED9" w14:textId="77777777" w:rsidTr="00D42A16">
        <w:trPr>
          <w:trHeight w:val="350"/>
          <w:jc w:val="center"/>
        </w:trPr>
        <w:tc>
          <w:tcPr>
            <w:tcW w:w="4032" w:type="dxa"/>
            <w:shd w:val="clear" w:color="auto" w:fill="F2F2F2" w:themeFill="background1" w:themeFillShade="F2"/>
            <w:vAlign w:val="center"/>
          </w:tcPr>
          <w:p w14:paraId="6366FDEE" w14:textId="77777777" w:rsidR="00237908" w:rsidRPr="00544091" w:rsidRDefault="00237908" w:rsidP="00D42A16">
            <w:pPr>
              <w:rPr>
                <w:b/>
                <w:sz w:val="24"/>
              </w:rPr>
            </w:pPr>
            <w:r w:rsidRPr="00544091">
              <w:rPr>
                <w:b/>
                <w:sz w:val="24"/>
              </w:rPr>
              <w:t>Certification</w:t>
            </w:r>
          </w:p>
        </w:tc>
        <w:tc>
          <w:tcPr>
            <w:tcW w:w="4032" w:type="dxa"/>
            <w:shd w:val="clear" w:color="auto" w:fill="F2F2F2" w:themeFill="background1" w:themeFillShade="F2"/>
            <w:vAlign w:val="center"/>
          </w:tcPr>
          <w:p w14:paraId="01288C79" w14:textId="77777777" w:rsidR="00237908" w:rsidRPr="00544091" w:rsidRDefault="00237908" w:rsidP="00D42A16">
            <w:pPr>
              <w:rPr>
                <w:b/>
                <w:sz w:val="24"/>
              </w:rPr>
            </w:pPr>
            <w:r w:rsidRPr="00544091">
              <w:rPr>
                <w:b/>
                <w:sz w:val="24"/>
              </w:rPr>
              <w:t>Certificate</w:t>
            </w:r>
          </w:p>
        </w:tc>
      </w:tr>
      <w:tr w:rsidR="00237908" w14:paraId="2586BB2D" w14:textId="77777777" w:rsidTr="00D42A16">
        <w:trPr>
          <w:trHeight w:val="350"/>
          <w:jc w:val="center"/>
        </w:trPr>
        <w:tc>
          <w:tcPr>
            <w:tcW w:w="4032" w:type="dxa"/>
            <w:vAlign w:val="center"/>
          </w:tcPr>
          <w:p w14:paraId="572349D9" w14:textId="77777777" w:rsidR="00237908" w:rsidRPr="00544091" w:rsidRDefault="00237908" w:rsidP="00D42A16">
            <w:pPr>
              <w:spacing w:before="60" w:after="60"/>
              <w:rPr>
                <w:rFonts w:ascii="Times New Roman" w:hAnsi="Times New Roman" w:cs="Times New Roman"/>
              </w:rPr>
            </w:pPr>
            <w:r w:rsidRPr="00544091">
              <w:rPr>
                <w:rFonts w:ascii="Times New Roman" w:hAnsi="Times New Roman" w:cs="Times New Roman"/>
              </w:rPr>
              <w:t>From an assessment process</w:t>
            </w:r>
          </w:p>
        </w:tc>
        <w:tc>
          <w:tcPr>
            <w:tcW w:w="4032" w:type="dxa"/>
            <w:vAlign w:val="center"/>
          </w:tcPr>
          <w:p w14:paraId="7FD4E5F4" w14:textId="77777777" w:rsidR="00237908" w:rsidRPr="00544091" w:rsidRDefault="00237908" w:rsidP="00D42A16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From a training or </w:t>
            </w:r>
            <w:r w:rsidRPr="00544091">
              <w:rPr>
                <w:rFonts w:ascii="Times New Roman" w:hAnsi="Times New Roman" w:cs="Times New Roman"/>
              </w:rPr>
              <w:t>educational process</w:t>
            </w:r>
          </w:p>
        </w:tc>
      </w:tr>
      <w:tr w:rsidR="00237908" w14:paraId="754CB68D" w14:textId="77777777" w:rsidTr="00D42A16">
        <w:trPr>
          <w:trHeight w:val="530"/>
          <w:jc w:val="center"/>
        </w:trPr>
        <w:tc>
          <w:tcPr>
            <w:tcW w:w="4032" w:type="dxa"/>
            <w:vAlign w:val="center"/>
          </w:tcPr>
          <w:p w14:paraId="3CC778CD" w14:textId="77777777" w:rsidR="00237908" w:rsidRPr="00544091" w:rsidRDefault="00237908" w:rsidP="00D42A16">
            <w:pPr>
              <w:spacing w:before="60" w:after="60"/>
              <w:rPr>
                <w:rFonts w:ascii="Times New Roman" w:hAnsi="Times New Roman" w:cs="Times New Roman"/>
              </w:rPr>
            </w:pPr>
            <w:r w:rsidRPr="00544091">
              <w:rPr>
                <w:rFonts w:ascii="Times New Roman" w:hAnsi="Times New Roman" w:cs="Times New Roman"/>
              </w:rPr>
              <w:t>Awarded by a third-party, standard-setting organization</w:t>
            </w:r>
          </w:p>
        </w:tc>
        <w:tc>
          <w:tcPr>
            <w:tcW w:w="4032" w:type="dxa"/>
            <w:vAlign w:val="center"/>
          </w:tcPr>
          <w:p w14:paraId="4B7226F1" w14:textId="77777777" w:rsidR="00237908" w:rsidRPr="00544091" w:rsidRDefault="00237908" w:rsidP="00D42A16">
            <w:pPr>
              <w:spacing w:before="60" w:after="60"/>
              <w:rPr>
                <w:rFonts w:ascii="Times New Roman" w:hAnsi="Times New Roman" w:cs="Times New Roman"/>
              </w:rPr>
            </w:pPr>
            <w:r w:rsidRPr="00544091">
              <w:rPr>
                <w:rFonts w:ascii="Times New Roman" w:hAnsi="Times New Roman" w:cs="Times New Roman"/>
              </w:rPr>
              <w:t>Awarded by training and educational programs or institutions</w:t>
            </w:r>
          </w:p>
        </w:tc>
      </w:tr>
      <w:tr w:rsidR="00237908" w14:paraId="6F492E67" w14:textId="77777777" w:rsidTr="00D42A16">
        <w:trPr>
          <w:jc w:val="center"/>
        </w:trPr>
        <w:tc>
          <w:tcPr>
            <w:tcW w:w="4032" w:type="dxa"/>
            <w:vAlign w:val="center"/>
          </w:tcPr>
          <w:p w14:paraId="1B04389C" w14:textId="77777777" w:rsidR="00237908" w:rsidRPr="00544091" w:rsidRDefault="00237908" w:rsidP="00D42A16">
            <w:pPr>
              <w:spacing w:before="60" w:after="60"/>
              <w:rPr>
                <w:rFonts w:ascii="Times New Roman" w:hAnsi="Times New Roman" w:cs="Times New Roman"/>
              </w:rPr>
            </w:pPr>
            <w:r w:rsidRPr="00544091">
              <w:rPr>
                <w:rFonts w:ascii="Times New Roman" w:hAnsi="Times New Roman" w:cs="Times New Roman"/>
              </w:rPr>
              <w:t>Indicates competence measured against a defensible set of standards</w:t>
            </w:r>
          </w:p>
        </w:tc>
        <w:tc>
          <w:tcPr>
            <w:tcW w:w="4032" w:type="dxa"/>
            <w:vAlign w:val="center"/>
          </w:tcPr>
          <w:p w14:paraId="0BFC760B" w14:textId="77777777" w:rsidR="00237908" w:rsidRPr="00544091" w:rsidRDefault="00237908" w:rsidP="00D42A16">
            <w:pPr>
              <w:spacing w:before="60" w:after="60"/>
              <w:rPr>
                <w:rFonts w:ascii="Times New Roman" w:hAnsi="Times New Roman" w:cs="Times New Roman"/>
              </w:rPr>
            </w:pPr>
            <w:r w:rsidRPr="00544091">
              <w:rPr>
                <w:rFonts w:ascii="Times New Roman" w:hAnsi="Times New Roman" w:cs="Times New Roman"/>
              </w:rPr>
              <w:t>Indicates completion of a course or series of courses with a specific focus</w:t>
            </w:r>
            <w:r>
              <w:rPr>
                <w:rFonts w:ascii="Times New Roman" w:hAnsi="Times New Roman" w:cs="Times New Roman"/>
              </w:rPr>
              <w:t>; not a degree-granting program</w:t>
            </w:r>
          </w:p>
        </w:tc>
      </w:tr>
      <w:tr w:rsidR="00237908" w14:paraId="0B9DD04E" w14:textId="77777777" w:rsidTr="00D42A16">
        <w:trPr>
          <w:jc w:val="center"/>
        </w:trPr>
        <w:tc>
          <w:tcPr>
            <w:tcW w:w="4032" w:type="dxa"/>
            <w:vAlign w:val="center"/>
          </w:tcPr>
          <w:p w14:paraId="65861E46" w14:textId="77777777" w:rsidR="00237908" w:rsidRPr="00544091" w:rsidRDefault="00237908" w:rsidP="00D42A16">
            <w:pPr>
              <w:spacing w:before="60" w:after="60"/>
              <w:rPr>
                <w:rFonts w:ascii="Times New Roman" w:hAnsi="Times New Roman" w:cs="Times New Roman"/>
              </w:rPr>
            </w:pPr>
            <w:r w:rsidRPr="00544091">
              <w:rPr>
                <w:rFonts w:ascii="Times New Roman" w:hAnsi="Times New Roman" w:cs="Times New Roman"/>
              </w:rPr>
              <w:t>Standards set through defensible, industry-wide process that results in an outline o</w:t>
            </w:r>
            <w:r>
              <w:rPr>
                <w:rFonts w:ascii="Times New Roman" w:hAnsi="Times New Roman" w:cs="Times New Roman"/>
              </w:rPr>
              <w:t>f required knowledge and skills</w:t>
            </w:r>
          </w:p>
        </w:tc>
        <w:tc>
          <w:tcPr>
            <w:tcW w:w="4032" w:type="dxa"/>
            <w:vAlign w:val="center"/>
          </w:tcPr>
          <w:p w14:paraId="6544632E" w14:textId="77777777" w:rsidR="00237908" w:rsidRPr="00544091" w:rsidRDefault="00237908" w:rsidP="00D42A16">
            <w:pPr>
              <w:spacing w:before="60" w:after="60"/>
              <w:rPr>
                <w:rFonts w:ascii="Times New Roman" w:hAnsi="Times New Roman" w:cs="Times New Roman"/>
              </w:rPr>
            </w:pPr>
            <w:r w:rsidRPr="00544091">
              <w:rPr>
                <w:rFonts w:ascii="Times New Roman" w:hAnsi="Times New Roman" w:cs="Times New Roman"/>
              </w:rPr>
              <w:t>Course co</w:t>
            </w:r>
            <w:r>
              <w:rPr>
                <w:rFonts w:ascii="Times New Roman" w:hAnsi="Times New Roman" w:cs="Times New Roman"/>
              </w:rPr>
              <w:t>ntent set in a variety of ways</w:t>
            </w:r>
            <w:r w:rsidR="009C2AA9">
              <w:rPr>
                <w:rFonts w:ascii="Times New Roman" w:hAnsi="Times New Roman" w:cs="Times New Roman"/>
              </w:rPr>
              <w:t xml:space="preserve"> by the training provider</w:t>
            </w:r>
          </w:p>
        </w:tc>
      </w:tr>
      <w:tr w:rsidR="00237908" w14:paraId="1EBAC7BE" w14:textId="77777777" w:rsidTr="00D42A16">
        <w:trPr>
          <w:jc w:val="center"/>
        </w:trPr>
        <w:tc>
          <w:tcPr>
            <w:tcW w:w="4032" w:type="dxa"/>
            <w:vAlign w:val="center"/>
          </w:tcPr>
          <w:p w14:paraId="404CE5BA" w14:textId="77777777" w:rsidR="00237908" w:rsidRPr="00544091" w:rsidRDefault="00237908" w:rsidP="00D42A16">
            <w:pPr>
              <w:spacing w:before="60" w:after="60"/>
              <w:rPr>
                <w:rFonts w:ascii="Times New Roman" w:hAnsi="Times New Roman" w:cs="Times New Roman"/>
              </w:rPr>
            </w:pPr>
            <w:r w:rsidRPr="00544091">
              <w:rPr>
                <w:rFonts w:ascii="Times New Roman" w:hAnsi="Times New Roman" w:cs="Times New Roman"/>
              </w:rPr>
              <w:t>Designation can be used after ones name</w:t>
            </w:r>
          </w:p>
        </w:tc>
        <w:tc>
          <w:tcPr>
            <w:tcW w:w="4032" w:type="dxa"/>
            <w:vAlign w:val="center"/>
          </w:tcPr>
          <w:p w14:paraId="6115DC8C" w14:textId="77777777" w:rsidR="00237908" w:rsidRPr="00544091" w:rsidRDefault="00237908" w:rsidP="00D42A16">
            <w:pPr>
              <w:spacing w:before="60" w:after="60"/>
              <w:rPr>
                <w:rFonts w:ascii="Times New Roman" w:hAnsi="Times New Roman" w:cs="Times New Roman"/>
              </w:rPr>
            </w:pPr>
            <w:r w:rsidRPr="00544091">
              <w:rPr>
                <w:rFonts w:ascii="Times New Roman" w:hAnsi="Times New Roman" w:cs="Times New Roman"/>
              </w:rPr>
              <w:t>Completion can be listed in resume</w:t>
            </w:r>
          </w:p>
        </w:tc>
      </w:tr>
      <w:tr w:rsidR="00237908" w14:paraId="43ED4A3B" w14:textId="77777777" w:rsidTr="00D42A16">
        <w:trPr>
          <w:jc w:val="center"/>
        </w:trPr>
        <w:tc>
          <w:tcPr>
            <w:tcW w:w="4032" w:type="dxa"/>
            <w:vAlign w:val="center"/>
          </w:tcPr>
          <w:p w14:paraId="7E8D988A" w14:textId="77777777" w:rsidR="00237908" w:rsidRPr="00544091" w:rsidRDefault="00237908" w:rsidP="00D42A16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 o</w:t>
            </w:r>
            <w:r w:rsidRPr="00544091">
              <w:rPr>
                <w:rFonts w:ascii="Times New Roman" w:hAnsi="Times New Roman" w:cs="Times New Roman"/>
              </w:rPr>
              <w:t>n-going require</w:t>
            </w:r>
            <w:r>
              <w:rPr>
                <w:rFonts w:ascii="Times New Roman" w:hAnsi="Times New Roman" w:cs="Times New Roman"/>
              </w:rPr>
              <w:t>ments to maintain certification</w:t>
            </w:r>
            <w:r w:rsidR="00A4645F">
              <w:rPr>
                <w:rFonts w:ascii="Times New Roman" w:hAnsi="Times New Roman" w:cs="Times New Roman"/>
              </w:rPr>
              <w:t xml:space="preserve"> </w:t>
            </w:r>
            <w:r w:rsidR="002A5141">
              <w:rPr>
                <w:rFonts w:ascii="Times New Roman" w:hAnsi="Times New Roman" w:cs="Times New Roman"/>
              </w:rPr>
              <w:t>[</w:t>
            </w:r>
            <w:r w:rsidR="00A4645F">
              <w:rPr>
                <w:rFonts w:ascii="Times New Roman" w:hAnsi="Times New Roman" w:cs="Times New Roman"/>
              </w:rPr>
              <w:t>or to recertify.</w:t>
            </w:r>
            <w:r w:rsidR="002A5141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032" w:type="dxa"/>
            <w:vAlign w:val="center"/>
          </w:tcPr>
          <w:p w14:paraId="1921E224" w14:textId="77777777" w:rsidR="00237908" w:rsidRPr="00544091" w:rsidRDefault="00237908" w:rsidP="00D42A16">
            <w:pPr>
              <w:spacing w:before="60" w:after="60"/>
              <w:rPr>
                <w:rFonts w:ascii="Times New Roman" w:hAnsi="Times New Roman" w:cs="Times New Roman"/>
              </w:rPr>
            </w:pPr>
            <w:r w:rsidRPr="00544091">
              <w:rPr>
                <w:rFonts w:ascii="Times New Roman" w:hAnsi="Times New Roman" w:cs="Times New Roman"/>
              </w:rPr>
              <w:t>Is the end result (no on-going requirements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01459A65" w14:textId="77777777" w:rsidR="007F5CCE" w:rsidRDefault="007F5CCE" w:rsidP="00237908">
      <w:pPr>
        <w:contextualSpacing/>
      </w:pPr>
    </w:p>
    <w:p w14:paraId="6640C9D0" w14:textId="77777777" w:rsidR="00237908" w:rsidRPr="00A85BE8" w:rsidRDefault="00237908" w:rsidP="00C63F00">
      <w:pPr>
        <w:spacing w:before="240" w:after="0"/>
        <w:ind w:left="634"/>
        <w:rPr>
          <w:sz w:val="20"/>
          <w:szCs w:val="20"/>
        </w:rPr>
      </w:pPr>
      <w:r w:rsidRPr="00A85BE8">
        <w:rPr>
          <w:sz w:val="20"/>
          <w:szCs w:val="20"/>
        </w:rPr>
        <w:t>Source</w:t>
      </w:r>
      <w:r w:rsidR="00A4645F">
        <w:rPr>
          <w:sz w:val="20"/>
          <w:szCs w:val="20"/>
        </w:rPr>
        <w:t xml:space="preserve"> </w:t>
      </w:r>
      <w:r w:rsidR="002A5141">
        <w:rPr>
          <w:sz w:val="20"/>
          <w:szCs w:val="20"/>
        </w:rPr>
        <w:t xml:space="preserve">for </w:t>
      </w:r>
      <w:r w:rsidR="00A4645F">
        <w:rPr>
          <w:sz w:val="20"/>
          <w:szCs w:val="20"/>
        </w:rPr>
        <w:t>Table</w:t>
      </w:r>
      <w:r w:rsidRPr="00A85BE8">
        <w:rPr>
          <w:sz w:val="20"/>
          <w:szCs w:val="20"/>
        </w:rPr>
        <w:t>:  Director OPM Memorandum for Chief Human Capital Officers, August 13, 2008.</w:t>
      </w:r>
    </w:p>
    <w:p w14:paraId="5E8B2873" w14:textId="77777777" w:rsidR="00237908" w:rsidRDefault="007F5CCE" w:rsidP="00C63F00">
      <w:pPr>
        <w:pStyle w:val="PlainText"/>
        <w:ind w:left="1350"/>
        <w:rPr>
          <w:rFonts w:asciiTheme="minorHAnsi" w:hAnsiTheme="minorHAnsi"/>
          <w:sz w:val="20"/>
          <w:szCs w:val="20"/>
        </w:rPr>
      </w:pPr>
      <w:r w:rsidRPr="007F5CCE">
        <w:rPr>
          <w:rFonts w:asciiTheme="minorHAnsi" w:hAnsiTheme="minorHAnsi"/>
          <w:sz w:val="20"/>
          <w:szCs w:val="20"/>
        </w:rPr>
        <w:t>https://chcoc.gov/sites/default/files/trans1489.pdf</w:t>
      </w:r>
    </w:p>
    <w:p w14:paraId="1B9B9AB2" w14:textId="17D73AC6" w:rsidR="009C2AA9" w:rsidRPr="002A5141" w:rsidRDefault="00827B04" w:rsidP="00827B04">
      <w:pPr>
        <w:pStyle w:val="PlainText"/>
        <w:rPr>
          <w:b/>
          <w:color w:val="2E74B5" w:themeColor="accent1" w:themeShade="BF"/>
        </w:rPr>
      </w:pPr>
      <w:bookmarkStart w:id="2" w:name="Question_2"/>
      <w:r w:rsidRPr="002A5141">
        <w:rPr>
          <w:b/>
          <w:color w:val="2E74B5" w:themeColor="accent1" w:themeShade="BF"/>
        </w:rPr>
        <w:t xml:space="preserve">Question </w:t>
      </w:r>
      <w:bookmarkEnd w:id="2"/>
      <w:r w:rsidR="00225C91">
        <w:rPr>
          <w:b/>
          <w:color w:val="2E74B5" w:themeColor="accent1" w:themeShade="BF"/>
        </w:rPr>
        <w:t>3</w:t>
      </w:r>
      <w:r w:rsidRPr="002A5141">
        <w:rPr>
          <w:b/>
          <w:color w:val="2E74B5" w:themeColor="accent1" w:themeShade="BF"/>
        </w:rPr>
        <w:t xml:space="preserve">:  </w:t>
      </w:r>
    </w:p>
    <w:p w14:paraId="3B8A6D1D" w14:textId="77777777" w:rsidR="00827B04" w:rsidRDefault="00827B04" w:rsidP="00827B04">
      <w:pPr>
        <w:pStyle w:val="PlainText"/>
      </w:pPr>
      <w:r>
        <w:t xml:space="preserve">Is there a list of </w:t>
      </w:r>
      <w:proofErr w:type="gramStart"/>
      <w:r>
        <w:t>DoD</w:t>
      </w:r>
      <w:proofErr w:type="gramEnd"/>
      <w:r>
        <w:t xml:space="preserve"> 8570 Approved Baseline CE certificates?</w:t>
      </w:r>
    </w:p>
    <w:p w14:paraId="4888D231" w14:textId="77777777" w:rsidR="00237908" w:rsidRDefault="00237908" w:rsidP="004B5DF1">
      <w:pPr>
        <w:pStyle w:val="PlainText"/>
      </w:pPr>
    </w:p>
    <w:p w14:paraId="43F487C7" w14:textId="77777777" w:rsidR="00827B04" w:rsidRDefault="00827B04" w:rsidP="004B5DF1">
      <w:pPr>
        <w:pStyle w:val="PlainText"/>
      </w:pPr>
      <w:r w:rsidRPr="002A5141">
        <w:rPr>
          <w:color w:val="2E74B5" w:themeColor="accent1" w:themeShade="BF"/>
        </w:rPr>
        <w:t>Answer:</w:t>
      </w:r>
      <w:r>
        <w:t xml:space="preserve"> </w:t>
      </w:r>
    </w:p>
    <w:p w14:paraId="1709BF4D" w14:textId="77777777" w:rsidR="00237908" w:rsidRDefault="00D27475" w:rsidP="004B5DF1">
      <w:pPr>
        <w:pStyle w:val="PlainText"/>
      </w:pPr>
      <w:r>
        <w:t xml:space="preserve">No.  </w:t>
      </w:r>
      <w:r w:rsidR="00AB57C6">
        <w:t xml:space="preserve">In 2004, the Information Assurance Workforce Improvement Program Advisory Council determined it would </w:t>
      </w:r>
      <w:r w:rsidR="006A7332">
        <w:t xml:space="preserve">not </w:t>
      </w:r>
      <w:r w:rsidR="00AB57C6">
        <w:t xml:space="preserve">be </w:t>
      </w:r>
      <w:r w:rsidR="006A7332">
        <w:t xml:space="preserve">feasible </w:t>
      </w:r>
      <w:r w:rsidR="00AB57C6">
        <w:t>to maintain an accurate list of authorized CE/</w:t>
      </w:r>
      <w:proofErr w:type="gramStart"/>
      <w:r w:rsidR="00AB57C6">
        <w:t>OS’s</w:t>
      </w:r>
      <w:proofErr w:type="gramEnd"/>
      <w:r w:rsidR="00AB57C6">
        <w:t xml:space="preserve"> similar to what is done for the Baseline IA / Cybersecurity certifications.  </w:t>
      </w:r>
      <w:r w:rsidR="006A7332">
        <w:t>D</w:t>
      </w:r>
      <w:r w:rsidR="00AB57C6">
        <w:t>rivers for this decision were, and still are, that command</w:t>
      </w:r>
      <w:r w:rsidR="006A7332">
        <w:t>s</w:t>
      </w:r>
      <w:r w:rsidR="00AB57C6">
        <w:t xml:space="preserve"> </w:t>
      </w:r>
      <w:r w:rsidR="006A7332">
        <w:t xml:space="preserve">have </w:t>
      </w:r>
      <w:r w:rsidR="00AB57C6">
        <w:t>unique</w:t>
      </w:r>
      <w:r w:rsidR="00AB57C6" w:rsidRPr="00AB57C6">
        <w:t xml:space="preserve"> inf</w:t>
      </w:r>
      <w:r w:rsidR="00AB57C6">
        <w:t>ormation environments, and</w:t>
      </w:r>
      <w:r w:rsidR="00AB57C6" w:rsidRPr="00AB57C6">
        <w:t xml:space="preserve"> </w:t>
      </w:r>
      <w:r w:rsidR="00AB57C6">
        <w:t xml:space="preserve">that </w:t>
      </w:r>
      <w:r w:rsidR="00AB57C6" w:rsidRPr="00AB57C6">
        <w:t xml:space="preserve">there are hundreds of CE/OS </w:t>
      </w:r>
      <w:proofErr w:type="gramStart"/>
      <w:r w:rsidR="00AB57C6" w:rsidRPr="00AB57C6">
        <w:t xml:space="preserve">systems </w:t>
      </w:r>
      <w:r w:rsidR="00AB57C6">
        <w:t>which</w:t>
      </w:r>
      <w:proofErr w:type="gramEnd"/>
      <w:r w:rsidR="00AB57C6">
        <w:t xml:space="preserve"> </w:t>
      </w:r>
      <w:r w:rsidR="00AB57C6" w:rsidRPr="00AB57C6">
        <w:t>are updated at a high rate in response to security updates</w:t>
      </w:r>
      <w:r w:rsidR="007F5CCE">
        <w:t xml:space="preserve">, device upgrades, or new </w:t>
      </w:r>
      <w:r w:rsidR="00AB57C6" w:rsidRPr="00AB57C6">
        <w:t>device</w:t>
      </w:r>
      <w:r w:rsidR="007F5CCE">
        <w:t xml:space="preserve"> </w:t>
      </w:r>
      <w:r w:rsidR="006A7332">
        <w:t xml:space="preserve">installation. </w:t>
      </w:r>
      <w:r>
        <w:t>A</w:t>
      </w:r>
      <w:r w:rsidR="00AB57C6">
        <w:t xml:space="preserve"> CE/OS list most likely would be out of date the day it was </w:t>
      </w:r>
      <w:r w:rsidR="009F2BC7">
        <w:t>updated</w:t>
      </w:r>
      <w:r w:rsidR="00AB57C6">
        <w:t xml:space="preserve">.  </w:t>
      </w:r>
      <w:r w:rsidR="00AB57C6" w:rsidRPr="00AB57C6">
        <w:t xml:space="preserve">Whereas, the Baseline cybersecurity certifications are much less vendor-specific and more enduring with conceptual and foundational cybersecurity principals that do not frequently change, </w:t>
      </w:r>
      <w:r w:rsidR="006A7332">
        <w:t>and thus it</w:t>
      </w:r>
      <w:r w:rsidR="006A7332" w:rsidRPr="00AB57C6">
        <w:t xml:space="preserve"> </w:t>
      </w:r>
      <w:r w:rsidR="00AB57C6" w:rsidRPr="00AB57C6">
        <w:t xml:space="preserve">is </w:t>
      </w:r>
      <w:r w:rsidR="009C2AA9">
        <w:t>feasible</w:t>
      </w:r>
      <w:r w:rsidR="00AB57C6" w:rsidRPr="00AB57C6">
        <w:t xml:space="preserve"> to maintain that list.</w:t>
      </w:r>
    </w:p>
    <w:p w14:paraId="6BFCB6ED" w14:textId="77777777" w:rsidR="00237908" w:rsidRDefault="00237908" w:rsidP="004B5DF1">
      <w:pPr>
        <w:pStyle w:val="PlainText"/>
      </w:pPr>
    </w:p>
    <w:p w14:paraId="590286A6" w14:textId="5FAE222B" w:rsidR="009C2AA9" w:rsidRPr="002A5141" w:rsidRDefault="009C2AA9" w:rsidP="009C2AA9">
      <w:pPr>
        <w:pStyle w:val="PlainText"/>
        <w:rPr>
          <w:b/>
          <w:color w:val="2E74B5" w:themeColor="accent1" w:themeShade="BF"/>
        </w:rPr>
      </w:pPr>
      <w:bookmarkStart w:id="3" w:name="Question_3"/>
      <w:r w:rsidRPr="002A5141">
        <w:rPr>
          <w:b/>
          <w:color w:val="2E74B5" w:themeColor="accent1" w:themeShade="BF"/>
        </w:rPr>
        <w:t xml:space="preserve">Question </w:t>
      </w:r>
      <w:bookmarkEnd w:id="3"/>
      <w:r w:rsidR="00225C91">
        <w:rPr>
          <w:b/>
          <w:color w:val="2E74B5" w:themeColor="accent1" w:themeShade="BF"/>
        </w:rPr>
        <w:t>4</w:t>
      </w:r>
      <w:r w:rsidRPr="002A5141">
        <w:rPr>
          <w:b/>
          <w:color w:val="2E74B5" w:themeColor="accent1" w:themeShade="BF"/>
        </w:rPr>
        <w:t xml:space="preserve">:  </w:t>
      </w:r>
    </w:p>
    <w:p w14:paraId="50F48584" w14:textId="77777777" w:rsidR="009C2AA9" w:rsidRDefault="009C2AA9" w:rsidP="009C2AA9">
      <w:pPr>
        <w:pStyle w:val="PlainText"/>
      </w:pPr>
      <w:r>
        <w:t xml:space="preserve">Must a Computing Environment (CE) certificate only be obtained through industry vendor-provided training, or are there alternative methods (e.g., through </w:t>
      </w:r>
      <w:proofErr w:type="spellStart"/>
      <w:r>
        <w:t>FedVTE</w:t>
      </w:r>
      <w:proofErr w:type="spellEnd"/>
      <w:r>
        <w:t xml:space="preserve"> courses, non-vendor partner training, or command-developed training)?</w:t>
      </w:r>
    </w:p>
    <w:p w14:paraId="4FB2F26B" w14:textId="77777777" w:rsidR="00237908" w:rsidRDefault="00237908" w:rsidP="004B5DF1">
      <w:pPr>
        <w:pStyle w:val="PlainText"/>
      </w:pPr>
    </w:p>
    <w:p w14:paraId="1F0AC811" w14:textId="77777777" w:rsidR="00237908" w:rsidRPr="002A5141" w:rsidRDefault="009C2AA9" w:rsidP="004B5DF1">
      <w:pPr>
        <w:pStyle w:val="PlainText"/>
        <w:rPr>
          <w:color w:val="2E74B5" w:themeColor="accent1" w:themeShade="BF"/>
        </w:rPr>
      </w:pPr>
      <w:r w:rsidRPr="002A5141">
        <w:rPr>
          <w:color w:val="2E74B5" w:themeColor="accent1" w:themeShade="BF"/>
        </w:rPr>
        <w:t>Answer:</w:t>
      </w:r>
    </w:p>
    <w:p w14:paraId="7BA9FBCE" w14:textId="77777777" w:rsidR="004B5DF1" w:rsidRDefault="004B5DF1">
      <w:pPr>
        <w:pStyle w:val="PlainText"/>
      </w:pPr>
      <w:r>
        <w:t>An individual serving in an</w:t>
      </w:r>
      <w:r w:rsidR="00A4645F">
        <w:t>y of the following workforce categories</w:t>
      </w:r>
      <w:r>
        <w:t xml:space="preserve"> </w:t>
      </w:r>
      <w:r w:rsidR="00A4645F">
        <w:t xml:space="preserve">must </w:t>
      </w:r>
      <w:r>
        <w:t>successfully pass the appropriate CE training course (</w:t>
      </w:r>
      <w:r w:rsidR="00A32E7D">
        <w:t xml:space="preserve">for </w:t>
      </w:r>
      <w:proofErr w:type="gramStart"/>
      <w:r w:rsidR="00A32E7D">
        <w:t>example</w:t>
      </w:r>
      <w:proofErr w:type="gramEnd"/>
      <w:r>
        <w:t xml:space="preserve"> a Cisco OS or Linux+ OS training course test)</w:t>
      </w:r>
      <w:r w:rsidR="00A4645F">
        <w:t>:</w:t>
      </w:r>
    </w:p>
    <w:p w14:paraId="432E008D" w14:textId="77777777" w:rsidR="00A4645F" w:rsidRDefault="00A4645F" w:rsidP="00A32E7D">
      <w:pPr>
        <w:pStyle w:val="PlainText"/>
        <w:numPr>
          <w:ilvl w:val="0"/>
          <w:numId w:val="6"/>
        </w:numPr>
      </w:pPr>
      <w:r>
        <w:lastRenderedPageBreak/>
        <w:t>IAT Levels I through III</w:t>
      </w:r>
    </w:p>
    <w:p w14:paraId="56D7FEA8" w14:textId="77777777" w:rsidR="003A0D4A" w:rsidRDefault="00A4645F" w:rsidP="00A32E7D">
      <w:pPr>
        <w:pStyle w:val="PlainText"/>
        <w:numPr>
          <w:ilvl w:val="0"/>
          <w:numId w:val="6"/>
        </w:numPr>
      </w:pPr>
      <w:r>
        <w:t xml:space="preserve">IASAE Levels I through III where the IASAE also performs </w:t>
      </w:r>
      <w:r w:rsidR="003A0D4A">
        <w:t>IAT functions</w:t>
      </w:r>
    </w:p>
    <w:p w14:paraId="37516047" w14:textId="77777777" w:rsidR="003A0D4A" w:rsidRDefault="003A0D4A" w:rsidP="00A32E7D">
      <w:pPr>
        <w:pStyle w:val="PlainText"/>
        <w:numPr>
          <w:ilvl w:val="0"/>
          <w:numId w:val="6"/>
        </w:numPr>
      </w:pPr>
      <w:r>
        <w:t>Cyber</w:t>
      </w:r>
      <w:r w:rsidR="00A32E7D">
        <w:t>s</w:t>
      </w:r>
      <w:r>
        <w:t>ecurity Service Pro</w:t>
      </w:r>
      <w:r w:rsidR="00A32E7D">
        <w:t>vider Specialties (excluding Manager)</w:t>
      </w:r>
      <w:r>
        <w:t xml:space="preserve"> </w:t>
      </w:r>
    </w:p>
    <w:p w14:paraId="47E75730" w14:textId="77777777" w:rsidR="00A4645F" w:rsidRDefault="00A4645F">
      <w:pPr>
        <w:pStyle w:val="PlainText"/>
      </w:pPr>
      <w:r>
        <w:t xml:space="preserve"> </w:t>
      </w:r>
    </w:p>
    <w:p w14:paraId="1108ACA6" w14:textId="11A4E67D" w:rsidR="00AD17BC" w:rsidRDefault="00AD17BC" w:rsidP="004B5DF1">
      <w:pPr>
        <w:pStyle w:val="PlainText"/>
      </w:pPr>
      <w:proofErr w:type="spellStart"/>
      <w:r>
        <w:t>FedVTE</w:t>
      </w:r>
      <w:proofErr w:type="spellEnd"/>
      <w:r>
        <w:t xml:space="preserve"> training </w:t>
      </w:r>
      <w:r w:rsidR="009C2AA9">
        <w:t xml:space="preserve">and other commercial training </w:t>
      </w:r>
      <w:r>
        <w:t>course</w:t>
      </w:r>
      <w:r w:rsidR="009C2AA9">
        <w:t>s</w:t>
      </w:r>
      <w:r>
        <w:t xml:space="preserve"> are excellent training venues, but they do </w:t>
      </w:r>
      <w:r w:rsidRPr="00AD17BC">
        <w:rPr>
          <w:u w:val="single"/>
        </w:rPr>
        <w:t>not</w:t>
      </w:r>
      <w:r>
        <w:t xml:space="preserve"> satisfy the requirement for the </w:t>
      </w:r>
      <w:r w:rsidR="009C2AA9">
        <w:t xml:space="preserve">vendor OS CE </w:t>
      </w:r>
      <w:r>
        <w:t xml:space="preserve">baseline </w:t>
      </w:r>
      <w:r w:rsidR="002A59CF">
        <w:t>certificates</w:t>
      </w:r>
      <w:r>
        <w:t xml:space="preserve">.  </w:t>
      </w:r>
    </w:p>
    <w:p w14:paraId="14D4187A" w14:textId="77777777" w:rsidR="00843F41" w:rsidRDefault="00843F41" w:rsidP="004B5DF1">
      <w:pPr>
        <w:pStyle w:val="PlainText"/>
      </w:pPr>
    </w:p>
    <w:p w14:paraId="27BBAE54" w14:textId="4D04B4BF" w:rsidR="00843F41" w:rsidRPr="00A32E7D" w:rsidRDefault="00A32E7D" w:rsidP="004B5DF1">
      <w:pPr>
        <w:pStyle w:val="PlainText"/>
        <w:rPr>
          <w:i/>
          <w:color w:val="0563C1" w:themeColor="hyperlink"/>
          <w:u w:val="single"/>
        </w:rPr>
      </w:pPr>
      <w:r w:rsidRPr="00A32E7D">
        <w:rPr>
          <w:i/>
        </w:rPr>
        <w:t>Reference</w:t>
      </w:r>
      <w:r>
        <w:rPr>
          <w:i/>
        </w:rPr>
        <w:t>:</w:t>
      </w:r>
      <w:r w:rsidR="00843F41" w:rsidRPr="00843F41">
        <w:rPr>
          <w:i/>
        </w:rPr>
        <w:t xml:space="preserve"> </w:t>
      </w:r>
      <w:proofErr w:type="gramStart"/>
      <w:r w:rsidR="00843F41" w:rsidRPr="00843F41">
        <w:rPr>
          <w:i/>
        </w:rPr>
        <w:t>DoD</w:t>
      </w:r>
      <w:proofErr w:type="gramEnd"/>
      <w:r w:rsidR="00843F41" w:rsidRPr="00843F41">
        <w:rPr>
          <w:i/>
        </w:rPr>
        <w:t xml:space="preserve"> 8570</w:t>
      </w:r>
      <w:r>
        <w:rPr>
          <w:i/>
        </w:rPr>
        <w:t>.01</w:t>
      </w:r>
      <w:r w:rsidR="00843F41" w:rsidRPr="00843F41">
        <w:rPr>
          <w:i/>
        </w:rPr>
        <w:t>M</w:t>
      </w:r>
      <w:r>
        <w:rPr>
          <w:i/>
        </w:rPr>
        <w:t xml:space="preserve"> Information Assurance Workforce Improvement Program, Change 4, dated 11/10/2015,</w:t>
      </w:r>
      <w:r w:rsidR="00843F41" w:rsidRPr="00843F41">
        <w:rPr>
          <w:i/>
        </w:rPr>
        <w:t xml:space="preserve"> </w:t>
      </w:r>
      <w:r>
        <w:rPr>
          <w:i/>
        </w:rPr>
        <w:t xml:space="preserve">IAT Section C3.2.4.8.3, IASAE Section C10.2.3.1.2, and </w:t>
      </w:r>
      <w:r w:rsidRPr="00225C91">
        <w:rPr>
          <w:i/>
        </w:rPr>
        <w:t>CSSP</w:t>
      </w:r>
      <w:r w:rsidR="00225C91">
        <w:rPr>
          <w:i/>
        </w:rPr>
        <w:t>/CND-SP</w:t>
      </w:r>
      <w:r>
        <w:rPr>
          <w:i/>
        </w:rPr>
        <w:t xml:space="preserve"> Section C11.2.4.7.2</w:t>
      </w:r>
    </w:p>
    <w:p w14:paraId="661B9438" w14:textId="77777777" w:rsidR="00AD17BC" w:rsidRDefault="00AD17BC" w:rsidP="004B5DF1">
      <w:pPr>
        <w:pStyle w:val="PlainText"/>
      </w:pPr>
    </w:p>
    <w:p w14:paraId="4B122207" w14:textId="1645785D" w:rsidR="00FB1C13" w:rsidRPr="002A5141" w:rsidRDefault="00FB1C13" w:rsidP="00FB1C13">
      <w:pPr>
        <w:pStyle w:val="PlainText"/>
        <w:rPr>
          <w:b/>
          <w:color w:val="2E74B5" w:themeColor="accent1" w:themeShade="BF"/>
        </w:rPr>
      </w:pPr>
      <w:bookmarkStart w:id="4" w:name="Question_4"/>
      <w:r w:rsidRPr="002A5141">
        <w:rPr>
          <w:b/>
          <w:color w:val="2E74B5" w:themeColor="accent1" w:themeShade="BF"/>
        </w:rPr>
        <w:t xml:space="preserve">Question </w:t>
      </w:r>
      <w:bookmarkEnd w:id="4"/>
      <w:r w:rsidR="00225C91">
        <w:rPr>
          <w:b/>
          <w:color w:val="2E74B5" w:themeColor="accent1" w:themeShade="BF"/>
        </w:rPr>
        <w:t>5</w:t>
      </w:r>
      <w:r w:rsidRPr="002A5141">
        <w:rPr>
          <w:b/>
          <w:color w:val="2E74B5" w:themeColor="accent1" w:themeShade="BF"/>
        </w:rPr>
        <w:t xml:space="preserve">:  </w:t>
      </w:r>
    </w:p>
    <w:p w14:paraId="11B03FC9" w14:textId="77777777" w:rsidR="00FB1C13" w:rsidRDefault="00FB1C13" w:rsidP="00FB1C13">
      <w:pPr>
        <w:pStyle w:val="PlainText"/>
      </w:pPr>
      <w:r>
        <w:t xml:space="preserve">What is an acceptable approach for an individual to obtain CE certificates if he or she manages two or more systems or applications? </w:t>
      </w:r>
    </w:p>
    <w:p w14:paraId="318BC24F" w14:textId="77777777" w:rsidR="00FB1C13" w:rsidRDefault="00FB1C13" w:rsidP="00FB1C13">
      <w:pPr>
        <w:pStyle w:val="PlainText"/>
      </w:pPr>
    </w:p>
    <w:p w14:paraId="59AA24B1" w14:textId="77777777" w:rsidR="00FB1C13" w:rsidRPr="002A5141" w:rsidRDefault="00FB1C13" w:rsidP="00FB1C13">
      <w:pPr>
        <w:pStyle w:val="PlainText"/>
        <w:rPr>
          <w:color w:val="2E74B5" w:themeColor="accent1" w:themeShade="BF"/>
        </w:rPr>
      </w:pPr>
      <w:r w:rsidRPr="002A5141">
        <w:rPr>
          <w:color w:val="2E74B5" w:themeColor="accent1" w:themeShade="BF"/>
        </w:rPr>
        <w:t>Answer:</w:t>
      </w:r>
    </w:p>
    <w:p w14:paraId="6F4E8BE4" w14:textId="77777777" w:rsidR="00AD17BC" w:rsidRDefault="00AD17BC" w:rsidP="004B5DF1">
      <w:pPr>
        <w:pStyle w:val="PlainText"/>
      </w:pPr>
      <w:r>
        <w:t xml:space="preserve">If </w:t>
      </w:r>
      <w:r w:rsidR="009E4BB0">
        <w:t xml:space="preserve">an individual is responsible for </w:t>
      </w:r>
      <w:r>
        <w:t xml:space="preserve">multiple </w:t>
      </w:r>
      <w:r w:rsidR="009C2AA9">
        <w:t>vendor devices</w:t>
      </w:r>
      <w:r w:rsidR="009E4BB0">
        <w:t>,</w:t>
      </w:r>
      <w:r w:rsidR="009C2AA9">
        <w:t xml:space="preserve"> </w:t>
      </w:r>
      <w:r w:rsidR="009E4BB0">
        <w:t xml:space="preserve">resulting in multiple computing environment OS’s, DoD CIO </w:t>
      </w:r>
      <w:r>
        <w:t>guidance is to:</w:t>
      </w:r>
    </w:p>
    <w:p w14:paraId="335991C1" w14:textId="77777777" w:rsidR="009E4BB0" w:rsidRDefault="009E4BB0" w:rsidP="009E4BB0">
      <w:pPr>
        <w:pStyle w:val="PlainText"/>
        <w:numPr>
          <w:ilvl w:val="0"/>
          <w:numId w:val="5"/>
        </w:numPr>
      </w:pPr>
      <w:r>
        <w:t>Prioritize the CE OS’s with respect to criticality in mission operations</w:t>
      </w:r>
      <w:r w:rsidR="00D70311">
        <w:t>.</w:t>
      </w:r>
    </w:p>
    <w:p w14:paraId="0E39708F" w14:textId="77777777" w:rsidR="00AD17BC" w:rsidRDefault="009E4BB0" w:rsidP="00AD17BC">
      <w:pPr>
        <w:pStyle w:val="PlainText"/>
        <w:numPr>
          <w:ilvl w:val="0"/>
          <w:numId w:val="5"/>
        </w:numPr>
      </w:pPr>
      <w:r>
        <w:t>O</w:t>
      </w:r>
      <w:r w:rsidR="00AD17BC">
        <w:t>btain a</w:t>
      </w:r>
      <w:r>
        <w:t>n OS</w:t>
      </w:r>
      <w:r w:rsidR="00AD17BC">
        <w:t xml:space="preserve"> certificate for the top priority</w:t>
      </w:r>
      <w:r w:rsidR="004841E2">
        <w:t xml:space="preserve"> as soon as feasibly possible</w:t>
      </w:r>
      <w:r w:rsidR="00D70311">
        <w:t>.</w:t>
      </w:r>
    </w:p>
    <w:p w14:paraId="4C9FD073" w14:textId="77777777" w:rsidR="00AD17BC" w:rsidRDefault="009E4BB0" w:rsidP="00AD17BC">
      <w:pPr>
        <w:pStyle w:val="PlainText"/>
        <w:numPr>
          <w:ilvl w:val="0"/>
          <w:numId w:val="5"/>
        </w:numPr>
      </w:pPr>
      <w:r>
        <w:t>T</w:t>
      </w:r>
      <w:r w:rsidR="00AD17BC">
        <w:t xml:space="preserve">ake training </w:t>
      </w:r>
      <w:r w:rsidR="004841E2">
        <w:t xml:space="preserve">in the interim that is appropriate </w:t>
      </w:r>
      <w:r w:rsidR="00AD17BC">
        <w:t>for the others</w:t>
      </w:r>
      <w:r w:rsidR="004841E2">
        <w:t xml:space="preserve"> OS’s</w:t>
      </w:r>
      <w:r w:rsidR="00AD17BC">
        <w:t xml:space="preserve"> through </w:t>
      </w:r>
      <w:proofErr w:type="spellStart"/>
      <w:r w:rsidR="00AD17BC">
        <w:t>FedVTE</w:t>
      </w:r>
      <w:proofErr w:type="spellEnd"/>
      <w:r w:rsidR="004841E2">
        <w:t xml:space="preserve"> or other </w:t>
      </w:r>
      <w:r w:rsidR="00D70311">
        <w:t xml:space="preserve">non-vendor partner </w:t>
      </w:r>
      <w:r w:rsidR="004841E2">
        <w:t>commercial offering.</w:t>
      </w:r>
      <w:r w:rsidR="00D70311">
        <w:t xml:space="preserve">  Command-developed training is not considered adequate for CE OS training.</w:t>
      </w:r>
      <w:r w:rsidR="004841E2">
        <w:t xml:space="preserve">  </w:t>
      </w:r>
    </w:p>
    <w:p w14:paraId="2A0CB5F4" w14:textId="77777777" w:rsidR="00AD17BC" w:rsidRDefault="006241BE" w:rsidP="00AD17BC">
      <w:pPr>
        <w:pStyle w:val="PlainText"/>
        <w:numPr>
          <w:ilvl w:val="0"/>
          <w:numId w:val="5"/>
        </w:numPr>
      </w:pPr>
      <w:r>
        <w:t>D</w:t>
      </w:r>
      <w:r w:rsidR="00AD17BC">
        <w:t xml:space="preserve">evelop and document a </w:t>
      </w:r>
      <w:r w:rsidR="004841E2">
        <w:t xml:space="preserve">Supervisor-approved </w:t>
      </w:r>
      <w:r w:rsidR="00AD17BC">
        <w:t xml:space="preserve">plan to obtain the remaining CE OS certificates given your organization’s </w:t>
      </w:r>
      <w:r w:rsidR="004841E2">
        <w:t xml:space="preserve">mission, </w:t>
      </w:r>
      <w:r w:rsidR="00AD17BC">
        <w:t>resources</w:t>
      </w:r>
      <w:r w:rsidR="004841E2">
        <w:t>,</w:t>
      </w:r>
      <w:r w:rsidR="00AD17BC">
        <w:t xml:space="preserve"> and operations</w:t>
      </w:r>
      <w:r w:rsidR="00D70311">
        <w:t>.</w:t>
      </w:r>
    </w:p>
    <w:p w14:paraId="44AD13E1" w14:textId="77777777" w:rsidR="00AD28E4" w:rsidRDefault="00F30EC2" w:rsidP="00225C91">
      <w:pPr>
        <w:pStyle w:val="PlainText"/>
        <w:spacing w:before="120"/>
      </w:pPr>
      <w:r w:rsidRPr="00A32E7D">
        <w:rPr>
          <w:i/>
        </w:rPr>
        <w:t>Reference</w:t>
      </w:r>
      <w:r>
        <w:rPr>
          <w:i/>
        </w:rPr>
        <w:t>:</w:t>
      </w:r>
      <w:r w:rsidRPr="00843F41">
        <w:rPr>
          <w:i/>
        </w:rPr>
        <w:t xml:space="preserve"> DoD 8570</w:t>
      </w:r>
      <w:r>
        <w:rPr>
          <w:i/>
        </w:rPr>
        <w:t>.01</w:t>
      </w:r>
      <w:r w:rsidRPr="00843F41">
        <w:rPr>
          <w:i/>
        </w:rPr>
        <w:t>M</w:t>
      </w:r>
      <w:r>
        <w:rPr>
          <w:i/>
        </w:rPr>
        <w:t xml:space="preserve"> Information Assurance Workforce Improvement Program, Change 4, dated 11/10/2015</w:t>
      </w:r>
      <w:proofErr w:type="gramStart"/>
      <w:r>
        <w:rPr>
          <w:i/>
        </w:rPr>
        <w:t>,</w:t>
      </w:r>
      <w:r w:rsidRPr="00843F41">
        <w:rPr>
          <w:i/>
        </w:rPr>
        <w:t xml:space="preserve">  </w:t>
      </w:r>
      <w:r>
        <w:rPr>
          <w:i/>
        </w:rPr>
        <w:t>IAT</w:t>
      </w:r>
      <w:proofErr w:type="gramEnd"/>
      <w:r>
        <w:rPr>
          <w:i/>
        </w:rPr>
        <w:t xml:space="preserve"> Section C3.2.4.8.3</w:t>
      </w:r>
    </w:p>
    <w:p w14:paraId="3EE06818" w14:textId="77777777" w:rsidR="00AD17BC" w:rsidRDefault="00AD17BC" w:rsidP="00AD17BC">
      <w:pPr>
        <w:pStyle w:val="PlainText"/>
        <w:ind w:left="48"/>
      </w:pPr>
    </w:p>
    <w:p w14:paraId="420633E4" w14:textId="77777777" w:rsidR="00042244" w:rsidRPr="007D6658" w:rsidRDefault="00042244" w:rsidP="002A5141">
      <w:pPr>
        <w:pStyle w:val="ListParagraph"/>
        <w:ind w:left="360"/>
        <w:rPr>
          <w:b/>
        </w:rPr>
      </w:pPr>
    </w:p>
    <w:p w14:paraId="03017D23" w14:textId="77777777" w:rsidR="00601CFB" w:rsidRDefault="00601CFB" w:rsidP="00601CFB">
      <w:pPr>
        <w:spacing w:after="0"/>
        <w:ind w:firstLine="720"/>
        <w:rPr>
          <w:b/>
        </w:rPr>
      </w:pPr>
    </w:p>
    <w:p w14:paraId="6B2A49E1" w14:textId="77777777" w:rsidR="00747147" w:rsidRDefault="00747147" w:rsidP="00F061E5">
      <w:pPr>
        <w:pStyle w:val="PlainText"/>
        <w:ind w:left="720"/>
      </w:pPr>
    </w:p>
    <w:p w14:paraId="50613659" w14:textId="77777777" w:rsidR="00D10EB6" w:rsidRDefault="00D10EB6" w:rsidP="00D10EB6">
      <w:pPr>
        <w:pStyle w:val="PlainText"/>
      </w:pPr>
    </w:p>
    <w:p w14:paraId="3C6EDD9B" w14:textId="77777777" w:rsidR="00E207F0" w:rsidRPr="00E207F0" w:rsidRDefault="005F170F" w:rsidP="00D10EB6">
      <w:pPr>
        <w:pStyle w:val="PlainText"/>
        <w:rPr>
          <w:b/>
        </w:rPr>
      </w:pPr>
      <w:r w:rsidRPr="00E207F0">
        <w:rPr>
          <w:b/>
        </w:rPr>
        <w:t>Approved</w:t>
      </w:r>
      <w:r w:rsidR="00940F3E" w:rsidRPr="00E207F0">
        <w:rPr>
          <w:b/>
        </w:rPr>
        <w:t xml:space="preserve">:  </w:t>
      </w:r>
    </w:p>
    <w:p w14:paraId="04386505" w14:textId="496D4B80" w:rsidR="00DB71B2" w:rsidRDefault="004F4679" w:rsidP="00E207F0">
      <w:pPr>
        <w:spacing w:before="120" w:after="0"/>
        <w:contextualSpacing/>
      </w:pPr>
      <w:r>
        <w:t>Ms. Bobbie Sanders</w:t>
      </w:r>
    </w:p>
    <w:p w14:paraId="4BF2E549" w14:textId="77777777" w:rsidR="004F4679" w:rsidRDefault="004F4679" w:rsidP="004F4679">
      <w:pPr>
        <w:contextualSpacing/>
      </w:pPr>
      <w:r>
        <w:t>Chief Cyber Workforce Management Division</w:t>
      </w:r>
    </w:p>
    <w:p w14:paraId="5CABA2A2" w14:textId="2DD958C9" w:rsidR="00CA4F80" w:rsidRDefault="004F4679" w:rsidP="00E207F0">
      <w:pPr>
        <w:contextualSpacing/>
      </w:pPr>
      <w:r>
        <w:t>Department of Defense Chief Information Officer</w:t>
      </w:r>
    </w:p>
    <w:p w14:paraId="3F8B1178" w14:textId="77777777" w:rsidR="0041117F" w:rsidRPr="007F5CCE" w:rsidRDefault="0041117F" w:rsidP="00E207F0"/>
    <w:sectPr w:rsidR="0041117F" w:rsidRPr="007F5CC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BD544" w14:textId="77777777" w:rsidR="000A0BB9" w:rsidRDefault="000A0BB9" w:rsidP="00DB71B2">
      <w:pPr>
        <w:spacing w:after="0" w:line="240" w:lineRule="auto"/>
      </w:pPr>
      <w:r>
        <w:separator/>
      </w:r>
    </w:p>
  </w:endnote>
  <w:endnote w:type="continuationSeparator" w:id="0">
    <w:p w14:paraId="2CE0F207" w14:textId="77777777" w:rsidR="000A0BB9" w:rsidRDefault="000A0BB9" w:rsidP="00DB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230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45A3DF" w14:textId="2708BAC5" w:rsidR="00DB71B2" w:rsidRDefault="00DB71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1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AC8AC4" w14:textId="77777777" w:rsidR="00DB71B2" w:rsidRDefault="00DB7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5D877" w14:textId="77777777" w:rsidR="000A0BB9" w:rsidRDefault="000A0BB9" w:rsidP="00DB71B2">
      <w:pPr>
        <w:spacing w:after="0" w:line="240" w:lineRule="auto"/>
      </w:pPr>
      <w:r>
        <w:separator/>
      </w:r>
    </w:p>
  </w:footnote>
  <w:footnote w:type="continuationSeparator" w:id="0">
    <w:p w14:paraId="742648BE" w14:textId="77777777" w:rsidR="000A0BB9" w:rsidRDefault="000A0BB9" w:rsidP="00DB7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69007" w14:textId="6942DF8F" w:rsidR="00DB71B2" w:rsidRDefault="00DB7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A0AE8"/>
    <w:multiLevelType w:val="hybridMultilevel"/>
    <w:tmpl w:val="E812BD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05FC2"/>
    <w:multiLevelType w:val="hybridMultilevel"/>
    <w:tmpl w:val="E39EDA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640F21"/>
    <w:multiLevelType w:val="hybridMultilevel"/>
    <w:tmpl w:val="B92A37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A778D"/>
    <w:multiLevelType w:val="hybridMultilevel"/>
    <w:tmpl w:val="4A90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57392"/>
    <w:multiLevelType w:val="hybridMultilevel"/>
    <w:tmpl w:val="D2D0F48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7422020B"/>
    <w:multiLevelType w:val="hybridMultilevel"/>
    <w:tmpl w:val="7E1A2FA0"/>
    <w:lvl w:ilvl="0" w:tplc="DE087094">
      <w:start w:val="1"/>
      <w:numFmt w:val="decimal"/>
      <w:lvlText w:val="%1."/>
      <w:lvlJc w:val="left"/>
      <w:pPr>
        <w:ind w:left="3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F5"/>
    <w:rsid w:val="00011305"/>
    <w:rsid w:val="0003011B"/>
    <w:rsid w:val="00035991"/>
    <w:rsid w:val="00042244"/>
    <w:rsid w:val="000675FB"/>
    <w:rsid w:val="00095DBD"/>
    <w:rsid w:val="000A0BB9"/>
    <w:rsid w:val="000C392F"/>
    <w:rsid w:val="0011132B"/>
    <w:rsid w:val="00123BD5"/>
    <w:rsid w:val="001751D6"/>
    <w:rsid w:val="001B5124"/>
    <w:rsid w:val="001C0A29"/>
    <w:rsid w:val="001D5261"/>
    <w:rsid w:val="001F5A7E"/>
    <w:rsid w:val="00225C91"/>
    <w:rsid w:val="00237908"/>
    <w:rsid w:val="00267F4F"/>
    <w:rsid w:val="002A5141"/>
    <w:rsid w:val="002A59CF"/>
    <w:rsid w:val="00312E99"/>
    <w:rsid w:val="00325570"/>
    <w:rsid w:val="00325EAE"/>
    <w:rsid w:val="00343145"/>
    <w:rsid w:val="003A0D4A"/>
    <w:rsid w:val="003B6703"/>
    <w:rsid w:val="003E66D0"/>
    <w:rsid w:val="003F494B"/>
    <w:rsid w:val="0041117F"/>
    <w:rsid w:val="00422D7C"/>
    <w:rsid w:val="004242A9"/>
    <w:rsid w:val="00457912"/>
    <w:rsid w:val="00473E84"/>
    <w:rsid w:val="004841E2"/>
    <w:rsid w:val="004A4B43"/>
    <w:rsid w:val="004B5DF1"/>
    <w:rsid w:val="004C175C"/>
    <w:rsid w:val="004C51F4"/>
    <w:rsid w:val="004E716A"/>
    <w:rsid w:val="004F4679"/>
    <w:rsid w:val="00544091"/>
    <w:rsid w:val="0059480D"/>
    <w:rsid w:val="005A0743"/>
    <w:rsid w:val="005A1214"/>
    <w:rsid w:val="005F1150"/>
    <w:rsid w:val="005F170F"/>
    <w:rsid w:val="00601CFB"/>
    <w:rsid w:val="0061396E"/>
    <w:rsid w:val="006241BE"/>
    <w:rsid w:val="006608AE"/>
    <w:rsid w:val="00680B66"/>
    <w:rsid w:val="006813E1"/>
    <w:rsid w:val="006971D6"/>
    <w:rsid w:val="006A7332"/>
    <w:rsid w:val="00747147"/>
    <w:rsid w:val="0076046C"/>
    <w:rsid w:val="00774C3F"/>
    <w:rsid w:val="007A56CB"/>
    <w:rsid w:val="007B6EF5"/>
    <w:rsid w:val="007C1666"/>
    <w:rsid w:val="007C4B60"/>
    <w:rsid w:val="007D00AC"/>
    <w:rsid w:val="007D6658"/>
    <w:rsid w:val="007F5CCE"/>
    <w:rsid w:val="0081291B"/>
    <w:rsid w:val="00827B04"/>
    <w:rsid w:val="00843F41"/>
    <w:rsid w:val="00847147"/>
    <w:rsid w:val="008613F9"/>
    <w:rsid w:val="00891B9F"/>
    <w:rsid w:val="008E4A56"/>
    <w:rsid w:val="00927486"/>
    <w:rsid w:val="00933B68"/>
    <w:rsid w:val="00940F3E"/>
    <w:rsid w:val="009676CB"/>
    <w:rsid w:val="009B4358"/>
    <w:rsid w:val="009C2AA9"/>
    <w:rsid w:val="009E4BB0"/>
    <w:rsid w:val="009F2BC7"/>
    <w:rsid w:val="00A32E7D"/>
    <w:rsid w:val="00A4645F"/>
    <w:rsid w:val="00A50131"/>
    <w:rsid w:val="00A85BE8"/>
    <w:rsid w:val="00AB57C6"/>
    <w:rsid w:val="00AB6624"/>
    <w:rsid w:val="00AD17BC"/>
    <w:rsid w:val="00AD28E4"/>
    <w:rsid w:val="00B57DD4"/>
    <w:rsid w:val="00BE5600"/>
    <w:rsid w:val="00C51F39"/>
    <w:rsid w:val="00C63F00"/>
    <w:rsid w:val="00CA4F80"/>
    <w:rsid w:val="00CA5D60"/>
    <w:rsid w:val="00CE07DE"/>
    <w:rsid w:val="00CF2471"/>
    <w:rsid w:val="00D10EB6"/>
    <w:rsid w:val="00D27475"/>
    <w:rsid w:val="00D34381"/>
    <w:rsid w:val="00D70311"/>
    <w:rsid w:val="00D93A94"/>
    <w:rsid w:val="00DA7BF2"/>
    <w:rsid w:val="00DB71B2"/>
    <w:rsid w:val="00E02DC2"/>
    <w:rsid w:val="00E0748B"/>
    <w:rsid w:val="00E207F0"/>
    <w:rsid w:val="00EA1917"/>
    <w:rsid w:val="00F061E5"/>
    <w:rsid w:val="00F138B7"/>
    <w:rsid w:val="00F30EC2"/>
    <w:rsid w:val="00F36A98"/>
    <w:rsid w:val="00F43EB2"/>
    <w:rsid w:val="00F54AE1"/>
    <w:rsid w:val="00F76E07"/>
    <w:rsid w:val="00F8092E"/>
    <w:rsid w:val="00FB1C13"/>
    <w:rsid w:val="00FB3284"/>
    <w:rsid w:val="00FB641B"/>
    <w:rsid w:val="00FB75C6"/>
    <w:rsid w:val="00FE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46450"/>
  <w15:chartTrackingRefBased/>
  <w15:docId w15:val="{4FF03E29-67D2-4AA0-AA23-E6386F41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B6EF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6EF5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D6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1B2"/>
  </w:style>
  <w:style w:type="paragraph" w:styleId="Footer">
    <w:name w:val="footer"/>
    <w:basedOn w:val="Normal"/>
    <w:link w:val="FooterChar"/>
    <w:uiPriority w:val="99"/>
    <w:unhideWhenUsed/>
    <w:rsid w:val="00DB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1B2"/>
  </w:style>
  <w:style w:type="character" w:styleId="Hyperlink">
    <w:name w:val="Hyperlink"/>
    <w:basedOn w:val="DefaultParagraphFont"/>
    <w:uiPriority w:val="99"/>
    <w:unhideWhenUsed/>
    <w:rsid w:val="00D10EB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4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1291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2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D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D7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E7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3A390-5085-4BC1-BF09-8FE0D6AFA8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A52FEB-2A73-403F-BD10-293BF6EE44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95AED-43E8-4074-B9F3-79EA54EDA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C6F756-9C50-424A-8551-121BD7C2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JITSPP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olechnsm</dc:creator>
  <cp:keywords/>
  <dc:description/>
  <cp:lastModifiedBy>Amos, Melvin L CTR DISA ID (US)</cp:lastModifiedBy>
  <cp:revision>2</cp:revision>
  <cp:lastPrinted>2018-11-02T15:12:00Z</cp:lastPrinted>
  <dcterms:created xsi:type="dcterms:W3CDTF">2018-12-03T06:55:00Z</dcterms:created>
  <dcterms:modified xsi:type="dcterms:W3CDTF">2018-12-03T06:55:00Z</dcterms:modified>
</cp:coreProperties>
</file>